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9EA0D" w14:textId="5F5B7EBB" w:rsidR="000B1F60" w:rsidRPr="009405CE" w:rsidRDefault="00943A3B" w:rsidP="000B1F60">
      <w:pPr>
        <w:pStyle w:val="MainText"/>
        <w:spacing w:before="240" w:line="240" w:lineRule="auto"/>
        <w:rPr>
          <w:rFonts w:ascii="Arial" w:hAnsi="Arial" w:cs="Arial"/>
          <w:b/>
          <w:sz w:val="28"/>
          <w:szCs w:val="24"/>
        </w:rPr>
      </w:pPr>
      <w:r>
        <w:rPr>
          <w:rFonts w:ascii="Arial" w:hAnsi="Arial" w:cs="Arial"/>
          <w:b/>
          <w:sz w:val="28"/>
          <w:szCs w:val="28"/>
        </w:rPr>
        <w:t>Workforce Update</w:t>
      </w:r>
    </w:p>
    <w:p w14:paraId="0B19EA0E" w14:textId="77777777" w:rsidR="00C510DC" w:rsidRDefault="00C510DC" w:rsidP="00D757B7">
      <w:pPr>
        <w:jc w:val="both"/>
        <w:rPr>
          <w:rFonts w:ascii="Arial" w:hAnsi="Arial" w:cs="Arial"/>
          <w:sz w:val="22"/>
          <w:szCs w:val="22"/>
        </w:rPr>
      </w:pPr>
    </w:p>
    <w:p w14:paraId="0B19EA0F" w14:textId="77777777" w:rsidR="000B1F60" w:rsidRDefault="000B1F60" w:rsidP="00BD6D6E">
      <w:pPr>
        <w:pStyle w:val="MainText"/>
        <w:spacing w:line="240" w:lineRule="auto"/>
        <w:rPr>
          <w:rFonts w:ascii="Arial" w:hAnsi="Arial" w:cs="Arial"/>
          <w:b/>
          <w:szCs w:val="22"/>
        </w:rPr>
      </w:pPr>
    </w:p>
    <w:p w14:paraId="0B19EA10" w14:textId="77777777" w:rsidR="00BD6D6E" w:rsidRPr="00FC5F8E" w:rsidRDefault="00BD6D6E" w:rsidP="00BD6D6E">
      <w:pPr>
        <w:pStyle w:val="MainText"/>
        <w:spacing w:line="240" w:lineRule="auto"/>
        <w:rPr>
          <w:rFonts w:ascii="Arial" w:hAnsi="Arial" w:cs="Arial"/>
          <w:b/>
          <w:szCs w:val="22"/>
        </w:rPr>
      </w:pPr>
      <w:r w:rsidRPr="00FC5F8E">
        <w:rPr>
          <w:rFonts w:ascii="Arial" w:hAnsi="Arial" w:cs="Arial"/>
          <w:b/>
          <w:szCs w:val="22"/>
        </w:rPr>
        <w:t>Purpose</w:t>
      </w:r>
    </w:p>
    <w:p w14:paraId="0B19EA11" w14:textId="77777777" w:rsidR="00BD6D6E" w:rsidRPr="00FC5F8E" w:rsidRDefault="00BD6D6E" w:rsidP="00BD6D6E">
      <w:pPr>
        <w:pStyle w:val="MainText"/>
        <w:spacing w:line="240" w:lineRule="auto"/>
        <w:rPr>
          <w:rFonts w:ascii="Arial" w:hAnsi="Arial" w:cs="Arial"/>
          <w:szCs w:val="22"/>
        </w:rPr>
      </w:pPr>
    </w:p>
    <w:p w14:paraId="0B19EA12" w14:textId="0B448788" w:rsidR="00BD6D6E" w:rsidRPr="00FC5F8E" w:rsidRDefault="0031006A" w:rsidP="00BD6D6E">
      <w:pPr>
        <w:pStyle w:val="MainText"/>
        <w:spacing w:line="240" w:lineRule="auto"/>
        <w:rPr>
          <w:rFonts w:ascii="Arial" w:hAnsi="Arial" w:cs="Arial"/>
          <w:szCs w:val="22"/>
        </w:rPr>
      </w:pPr>
      <w:r w:rsidRPr="00FC5F8E">
        <w:rPr>
          <w:rFonts w:ascii="Arial" w:hAnsi="Arial" w:cs="Arial"/>
          <w:szCs w:val="22"/>
        </w:rPr>
        <w:t>For information and discussion</w:t>
      </w:r>
      <w:r w:rsidR="00BD6D6E" w:rsidRPr="00FC5F8E">
        <w:rPr>
          <w:rFonts w:ascii="Arial" w:hAnsi="Arial" w:cs="Arial"/>
          <w:szCs w:val="22"/>
        </w:rPr>
        <w:t>.</w:t>
      </w:r>
    </w:p>
    <w:p w14:paraId="0B19EA13" w14:textId="77777777" w:rsidR="00BD6D6E" w:rsidRPr="00FC5F8E" w:rsidRDefault="00BD6D6E" w:rsidP="00BD6D6E">
      <w:pPr>
        <w:pStyle w:val="MainText"/>
        <w:spacing w:line="240" w:lineRule="auto"/>
        <w:rPr>
          <w:rFonts w:ascii="Arial" w:hAnsi="Arial" w:cs="Arial"/>
          <w:b/>
          <w:szCs w:val="22"/>
        </w:rPr>
      </w:pPr>
    </w:p>
    <w:p w14:paraId="0B19EA14" w14:textId="77777777" w:rsidR="00BD6D6E" w:rsidRPr="00FC5F8E" w:rsidRDefault="00BD6D6E" w:rsidP="00BD6D6E">
      <w:pPr>
        <w:pStyle w:val="MainText"/>
        <w:spacing w:line="240" w:lineRule="auto"/>
        <w:rPr>
          <w:rFonts w:ascii="Arial" w:hAnsi="Arial" w:cs="Arial"/>
          <w:szCs w:val="22"/>
        </w:rPr>
      </w:pPr>
      <w:r w:rsidRPr="00FC5F8E">
        <w:rPr>
          <w:rFonts w:ascii="Arial" w:hAnsi="Arial" w:cs="Arial"/>
          <w:b/>
          <w:szCs w:val="22"/>
        </w:rPr>
        <w:t>Summary</w:t>
      </w:r>
    </w:p>
    <w:p w14:paraId="0B19EA15" w14:textId="77777777" w:rsidR="00BD6D6E" w:rsidRPr="00FC5F8E" w:rsidRDefault="00BD6D6E" w:rsidP="00BD6D6E">
      <w:pPr>
        <w:pStyle w:val="MainText"/>
        <w:spacing w:line="240" w:lineRule="auto"/>
        <w:rPr>
          <w:rFonts w:ascii="Arial" w:hAnsi="Arial" w:cs="Arial"/>
          <w:szCs w:val="22"/>
        </w:rPr>
      </w:pPr>
    </w:p>
    <w:p w14:paraId="0B19EA16" w14:textId="51C92674" w:rsidR="00BD6D6E" w:rsidRPr="00FC5F8E" w:rsidRDefault="00BD6D6E" w:rsidP="00BD6D6E">
      <w:pPr>
        <w:pStyle w:val="MainText"/>
        <w:spacing w:line="240" w:lineRule="auto"/>
        <w:rPr>
          <w:rFonts w:ascii="Arial" w:hAnsi="Arial" w:cs="Arial"/>
          <w:szCs w:val="22"/>
        </w:rPr>
      </w:pPr>
      <w:r w:rsidRPr="00FC5F8E">
        <w:rPr>
          <w:rFonts w:ascii="Arial" w:hAnsi="Arial" w:cs="Arial"/>
          <w:szCs w:val="22"/>
        </w:rPr>
        <w:t xml:space="preserve">This report </w:t>
      </w:r>
      <w:r w:rsidR="00943A3B" w:rsidRPr="00FC5F8E">
        <w:rPr>
          <w:rFonts w:ascii="Arial" w:hAnsi="Arial" w:cs="Arial"/>
          <w:szCs w:val="22"/>
        </w:rPr>
        <w:t>updates on</w:t>
      </w:r>
      <w:r w:rsidR="00133F01" w:rsidRPr="00FC5F8E">
        <w:rPr>
          <w:rFonts w:ascii="Arial" w:hAnsi="Arial" w:cs="Arial"/>
          <w:szCs w:val="22"/>
        </w:rPr>
        <w:t xml:space="preserve"> </w:t>
      </w:r>
      <w:r w:rsidR="00943A3B" w:rsidRPr="00FC5F8E">
        <w:rPr>
          <w:rFonts w:ascii="Arial" w:hAnsi="Arial" w:cs="Arial"/>
          <w:szCs w:val="22"/>
        </w:rPr>
        <w:t>activity in the core workforce team work areas of pay negotiations, pensions</w:t>
      </w:r>
      <w:r w:rsidR="00890777" w:rsidRPr="00FC5F8E">
        <w:rPr>
          <w:rFonts w:ascii="Arial" w:hAnsi="Arial" w:cs="Arial"/>
          <w:szCs w:val="22"/>
        </w:rPr>
        <w:t>,</w:t>
      </w:r>
      <w:r w:rsidR="00943A3B" w:rsidRPr="00FC5F8E">
        <w:rPr>
          <w:rFonts w:ascii="Arial" w:hAnsi="Arial" w:cs="Arial"/>
          <w:szCs w:val="22"/>
        </w:rPr>
        <w:t xml:space="preserve"> workforce strategy</w:t>
      </w:r>
      <w:r w:rsidR="00133F01" w:rsidRPr="00FC5F8E">
        <w:rPr>
          <w:rFonts w:ascii="Arial" w:hAnsi="Arial" w:cs="Arial"/>
          <w:szCs w:val="22"/>
        </w:rPr>
        <w:t xml:space="preserve"> </w:t>
      </w:r>
      <w:r w:rsidR="00890777" w:rsidRPr="00FC5F8E">
        <w:rPr>
          <w:rFonts w:ascii="Arial" w:hAnsi="Arial" w:cs="Arial"/>
          <w:szCs w:val="22"/>
        </w:rPr>
        <w:t>and</w:t>
      </w:r>
      <w:r w:rsidR="00133F01" w:rsidRPr="00FC5F8E">
        <w:rPr>
          <w:rFonts w:ascii="Arial" w:hAnsi="Arial" w:cs="Arial"/>
          <w:szCs w:val="22"/>
        </w:rPr>
        <w:t xml:space="preserve"> consultancy</w:t>
      </w:r>
      <w:r w:rsidRPr="00FC5F8E">
        <w:rPr>
          <w:rFonts w:ascii="Arial" w:hAnsi="Arial" w:cs="Arial"/>
          <w:szCs w:val="22"/>
        </w:rPr>
        <w:t xml:space="preserve">.  </w:t>
      </w:r>
    </w:p>
    <w:p w14:paraId="0B19EA18" w14:textId="77777777" w:rsidR="00BD6D6E" w:rsidRPr="00FC5F8E" w:rsidRDefault="00BD6D6E" w:rsidP="008B4F92">
      <w:pPr>
        <w:pStyle w:val="MainText"/>
        <w:spacing w:line="240" w:lineRule="auto"/>
        <w:jc w:val="center"/>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BD6D6E" w:rsidRPr="00FC5F8E" w14:paraId="0B19EA21" w14:textId="77777777" w:rsidTr="00FC5F8E">
        <w:trPr>
          <w:trHeight w:val="2287"/>
        </w:trPr>
        <w:tc>
          <w:tcPr>
            <w:tcW w:w="9157" w:type="dxa"/>
          </w:tcPr>
          <w:p w14:paraId="0B19EA19" w14:textId="4A1FDB34" w:rsidR="00BD6D6E" w:rsidRPr="00FC5F8E" w:rsidRDefault="00BD6D6E" w:rsidP="00E96526">
            <w:pPr>
              <w:pStyle w:val="MainText"/>
              <w:spacing w:line="240" w:lineRule="auto"/>
              <w:rPr>
                <w:rFonts w:ascii="Arial" w:hAnsi="Arial" w:cs="Arial"/>
                <w:b/>
                <w:szCs w:val="22"/>
              </w:rPr>
            </w:pPr>
          </w:p>
          <w:p w14:paraId="0B19EA1A" w14:textId="6DE0527B" w:rsidR="00BD6D6E" w:rsidRPr="00FC5F8E" w:rsidRDefault="00BD6D6E" w:rsidP="00E96526">
            <w:pPr>
              <w:pStyle w:val="MainText"/>
              <w:tabs>
                <w:tab w:val="left" w:pos="3045"/>
              </w:tabs>
              <w:spacing w:line="240" w:lineRule="auto"/>
              <w:rPr>
                <w:rFonts w:ascii="Arial" w:hAnsi="Arial" w:cs="Arial"/>
                <w:b/>
                <w:szCs w:val="22"/>
              </w:rPr>
            </w:pPr>
            <w:r w:rsidRPr="00FC5F8E">
              <w:rPr>
                <w:rFonts w:ascii="Arial" w:hAnsi="Arial" w:cs="Arial"/>
                <w:b/>
                <w:szCs w:val="22"/>
              </w:rPr>
              <w:t>Recommendation</w:t>
            </w:r>
          </w:p>
          <w:p w14:paraId="0B19EA1B" w14:textId="77777777" w:rsidR="00BD6D6E" w:rsidRPr="00FC5F8E" w:rsidRDefault="00BD6D6E" w:rsidP="00E96526">
            <w:pPr>
              <w:pStyle w:val="MainText"/>
              <w:tabs>
                <w:tab w:val="left" w:pos="3045"/>
              </w:tabs>
              <w:spacing w:line="240" w:lineRule="auto"/>
              <w:rPr>
                <w:rFonts w:ascii="Arial" w:hAnsi="Arial" w:cs="Arial"/>
                <w:b/>
                <w:szCs w:val="22"/>
              </w:rPr>
            </w:pPr>
          </w:p>
          <w:p w14:paraId="0B19EA1C" w14:textId="76842EF8" w:rsidR="00BD6D6E" w:rsidRPr="00FC5F8E" w:rsidRDefault="00BD6D6E" w:rsidP="0094798A">
            <w:pPr>
              <w:pStyle w:val="MainText"/>
              <w:spacing w:line="240" w:lineRule="auto"/>
              <w:rPr>
                <w:rFonts w:ascii="Arial" w:hAnsi="Arial" w:cs="Arial"/>
                <w:szCs w:val="22"/>
              </w:rPr>
            </w:pPr>
            <w:r w:rsidRPr="00FC5F8E">
              <w:rPr>
                <w:rFonts w:ascii="Arial" w:hAnsi="Arial" w:cs="Arial"/>
                <w:szCs w:val="22"/>
              </w:rPr>
              <w:t>That the Board</w:t>
            </w:r>
            <w:r w:rsidR="0094798A" w:rsidRPr="00FC5F8E">
              <w:rPr>
                <w:rFonts w:ascii="Arial" w:hAnsi="Arial" w:cs="Arial"/>
                <w:szCs w:val="22"/>
              </w:rPr>
              <w:t xml:space="preserve"> </w:t>
            </w:r>
            <w:r w:rsidR="0031006A" w:rsidRPr="00FC5F8E">
              <w:rPr>
                <w:rFonts w:ascii="Arial" w:hAnsi="Arial" w:cs="Arial"/>
                <w:szCs w:val="22"/>
              </w:rPr>
              <w:t>notes the content of the report</w:t>
            </w:r>
            <w:r w:rsidR="0094798A" w:rsidRPr="00FC5F8E">
              <w:rPr>
                <w:rFonts w:ascii="Arial" w:hAnsi="Arial" w:cs="Arial"/>
                <w:szCs w:val="22"/>
              </w:rPr>
              <w:t xml:space="preserve"> and </w:t>
            </w:r>
            <w:r w:rsidR="0031006A" w:rsidRPr="00FC5F8E">
              <w:rPr>
                <w:rFonts w:ascii="Arial" w:hAnsi="Arial" w:cs="Arial"/>
                <w:szCs w:val="22"/>
              </w:rPr>
              <w:t>offers comments as necessary</w:t>
            </w:r>
            <w:r w:rsidR="00752BF0" w:rsidRPr="00FC5F8E">
              <w:rPr>
                <w:rFonts w:ascii="Arial" w:hAnsi="Arial" w:cs="Arial"/>
                <w:szCs w:val="22"/>
              </w:rPr>
              <w:t xml:space="preserve">. </w:t>
            </w:r>
          </w:p>
          <w:p w14:paraId="0B19EA1D" w14:textId="77777777" w:rsidR="00BD6D6E" w:rsidRPr="00FC5F8E" w:rsidRDefault="00BD6D6E" w:rsidP="00E96526">
            <w:pPr>
              <w:pStyle w:val="MainText"/>
              <w:spacing w:line="240" w:lineRule="auto"/>
              <w:rPr>
                <w:rFonts w:ascii="Arial" w:hAnsi="Arial" w:cs="Arial"/>
                <w:szCs w:val="22"/>
              </w:rPr>
            </w:pPr>
          </w:p>
          <w:p w14:paraId="0B19EA1E" w14:textId="77777777" w:rsidR="00BD6D6E" w:rsidRPr="00FC5F8E" w:rsidRDefault="00BD6D6E" w:rsidP="00E96526">
            <w:pPr>
              <w:pStyle w:val="MainText"/>
              <w:spacing w:line="240" w:lineRule="auto"/>
              <w:rPr>
                <w:rFonts w:ascii="Arial" w:hAnsi="Arial" w:cs="Arial"/>
                <w:b/>
                <w:szCs w:val="22"/>
              </w:rPr>
            </w:pPr>
            <w:r w:rsidRPr="00FC5F8E">
              <w:rPr>
                <w:rFonts w:ascii="Arial" w:hAnsi="Arial" w:cs="Arial"/>
                <w:b/>
                <w:szCs w:val="22"/>
              </w:rPr>
              <w:t>Action</w:t>
            </w:r>
          </w:p>
          <w:p w14:paraId="0B19EA1F" w14:textId="77777777" w:rsidR="00BD6D6E" w:rsidRPr="00FC5F8E" w:rsidRDefault="00BD6D6E" w:rsidP="00E96526">
            <w:pPr>
              <w:pStyle w:val="MainText"/>
              <w:spacing w:line="240" w:lineRule="auto"/>
              <w:rPr>
                <w:rFonts w:ascii="Arial" w:hAnsi="Arial" w:cs="Arial"/>
                <w:b/>
                <w:szCs w:val="22"/>
              </w:rPr>
            </w:pPr>
          </w:p>
          <w:p w14:paraId="0B19EA20" w14:textId="480AC71F" w:rsidR="00752BF0" w:rsidRPr="00FC5F8E" w:rsidRDefault="00BD6D6E" w:rsidP="00E96526">
            <w:pPr>
              <w:pStyle w:val="MainText"/>
              <w:spacing w:line="240" w:lineRule="auto"/>
              <w:rPr>
                <w:rFonts w:ascii="Arial" w:hAnsi="Arial" w:cs="Arial"/>
                <w:szCs w:val="22"/>
              </w:rPr>
            </w:pPr>
            <w:r w:rsidRPr="00FC5F8E">
              <w:rPr>
                <w:rFonts w:ascii="Arial" w:hAnsi="Arial" w:cs="Arial"/>
                <w:szCs w:val="22"/>
              </w:rPr>
              <w:t>O</w:t>
            </w:r>
            <w:r w:rsidR="0031006A" w:rsidRPr="00FC5F8E">
              <w:rPr>
                <w:rFonts w:ascii="Arial" w:hAnsi="Arial" w:cs="Arial"/>
                <w:szCs w:val="22"/>
              </w:rPr>
              <w:t>fficers to continue with the work programme and report as necessary</w:t>
            </w:r>
            <w:r w:rsidRPr="00FC5F8E">
              <w:rPr>
                <w:rFonts w:ascii="Arial" w:hAnsi="Arial" w:cs="Arial"/>
                <w:szCs w:val="22"/>
              </w:rPr>
              <w:t>.</w:t>
            </w:r>
          </w:p>
        </w:tc>
      </w:tr>
    </w:tbl>
    <w:p w14:paraId="0B19EA22" w14:textId="77777777" w:rsidR="00C510DC" w:rsidRPr="00FC5F8E" w:rsidRDefault="00C510DC" w:rsidP="00C510DC">
      <w:pPr>
        <w:rPr>
          <w:rFonts w:ascii="Arial" w:hAnsi="Arial" w:cs="Arial"/>
          <w:b/>
          <w:sz w:val="22"/>
          <w:szCs w:val="22"/>
        </w:rPr>
      </w:pPr>
    </w:p>
    <w:p w14:paraId="0B19EA23" w14:textId="6085C0CF" w:rsidR="00C510DC" w:rsidRPr="00FC5F8E" w:rsidRDefault="0094798A" w:rsidP="0094798A">
      <w:pPr>
        <w:tabs>
          <w:tab w:val="left" w:pos="4032"/>
        </w:tabs>
        <w:rPr>
          <w:rFonts w:ascii="Arial" w:hAnsi="Arial" w:cs="Arial"/>
          <w:b/>
          <w:sz w:val="22"/>
          <w:szCs w:val="22"/>
        </w:rPr>
      </w:pPr>
      <w:r w:rsidRPr="00FC5F8E">
        <w:rPr>
          <w:rFonts w:ascii="Arial" w:hAnsi="Arial" w:cs="Arial"/>
          <w:b/>
          <w:sz w:val="22"/>
          <w:szCs w:val="22"/>
        </w:rPr>
        <w:tab/>
      </w:r>
    </w:p>
    <w:tbl>
      <w:tblPr>
        <w:tblpPr w:leftFromText="180" w:rightFromText="180" w:vertAnchor="text" w:horzAnchor="margin" w:tblpY="6"/>
        <w:tblW w:w="0" w:type="auto"/>
        <w:tblLook w:val="01E0" w:firstRow="1" w:lastRow="1" w:firstColumn="1" w:lastColumn="1" w:noHBand="0" w:noVBand="0"/>
      </w:tblPr>
      <w:tblGrid>
        <w:gridCol w:w="2802"/>
        <w:gridCol w:w="6378"/>
      </w:tblGrid>
      <w:tr w:rsidR="00C510DC" w:rsidRPr="00FC5F8E" w14:paraId="0B19EA26" w14:textId="77777777">
        <w:tc>
          <w:tcPr>
            <w:tcW w:w="2802" w:type="dxa"/>
            <w:shd w:val="clear" w:color="auto" w:fill="auto"/>
          </w:tcPr>
          <w:p w14:paraId="0B19EA24" w14:textId="77777777" w:rsidR="00C510DC" w:rsidRPr="00FC5F8E" w:rsidRDefault="00C510DC" w:rsidP="00C510DC">
            <w:pPr>
              <w:spacing w:after="120"/>
              <w:rPr>
                <w:rFonts w:ascii="Arial" w:hAnsi="Arial" w:cs="Arial"/>
                <w:sz w:val="22"/>
                <w:szCs w:val="22"/>
              </w:rPr>
            </w:pPr>
            <w:r w:rsidRPr="00FC5F8E">
              <w:rPr>
                <w:rFonts w:ascii="Arial" w:hAnsi="Arial" w:cs="Arial"/>
                <w:b/>
                <w:sz w:val="22"/>
                <w:szCs w:val="22"/>
              </w:rPr>
              <w:t>Contact officers:</w:t>
            </w:r>
            <w:r w:rsidRPr="00FC5F8E">
              <w:rPr>
                <w:rFonts w:ascii="Arial" w:hAnsi="Arial" w:cs="Arial"/>
                <w:sz w:val="22"/>
                <w:szCs w:val="22"/>
              </w:rPr>
              <w:t xml:space="preserve">  </w:t>
            </w:r>
          </w:p>
        </w:tc>
        <w:tc>
          <w:tcPr>
            <w:tcW w:w="6378" w:type="dxa"/>
            <w:shd w:val="clear" w:color="auto" w:fill="auto"/>
          </w:tcPr>
          <w:p w14:paraId="0B19EA25" w14:textId="006ABF36" w:rsidR="00C510DC" w:rsidRPr="00FC5F8E" w:rsidRDefault="0031006A" w:rsidP="00C510DC">
            <w:pPr>
              <w:spacing w:after="120"/>
              <w:rPr>
                <w:rFonts w:ascii="Arial" w:hAnsi="Arial" w:cs="Arial"/>
                <w:sz w:val="22"/>
                <w:szCs w:val="22"/>
              </w:rPr>
            </w:pPr>
            <w:r w:rsidRPr="00FC5F8E">
              <w:rPr>
                <w:rFonts w:ascii="Arial" w:hAnsi="Arial" w:cs="Arial"/>
                <w:sz w:val="22"/>
                <w:szCs w:val="22"/>
              </w:rPr>
              <w:t>Sarah Messenger</w:t>
            </w:r>
          </w:p>
        </w:tc>
      </w:tr>
      <w:tr w:rsidR="00C510DC" w:rsidRPr="00FC5F8E" w14:paraId="0B19EA29" w14:textId="77777777">
        <w:tc>
          <w:tcPr>
            <w:tcW w:w="2802" w:type="dxa"/>
            <w:shd w:val="clear" w:color="auto" w:fill="auto"/>
          </w:tcPr>
          <w:p w14:paraId="0B19EA27" w14:textId="77777777" w:rsidR="00C510DC" w:rsidRPr="00FC5F8E" w:rsidRDefault="00C510DC" w:rsidP="00C510DC">
            <w:pPr>
              <w:spacing w:after="120"/>
              <w:rPr>
                <w:rFonts w:ascii="Arial" w:hAnsi="Arial" w:cs="Arial"/>
                <w:b/>
                <w:sz w:val="22"/>
                <w:szCs w:val="22"/>
              </w:rPr>
            </w:pPr>
            <w:r w:rsidRPr="00FC5F8E">
              <w:rPr>
                <w:rFonts w:ascii="Arial" w:hAnsi="Arial" w:cs="Arial"/>
                <w:b/>
                <w:sz w:val="22"/>
                <w:szCs w:val="22"/>
              </w:rPr>
              <w:t>Position:</w:t>
            </w:r>
          </w:p>
        </w:tc>
        <w:tc>
          <w:tcPr>
            <w:tcW w:w="6378" w:type="dxa"/>
            <w:shd w:val="clear" w:color="auto" w:fill="auto"/>
          </w:tcPr>
          <w:p w14:paraId="0B19EA28" w14:textId="47D91974" w:rsidR="00C510DC" w:rsidRPr="00FC5F8E" w:rsidRDefault="0031006A" w:rsidP="00C510DC">
            <w:pPr>
              <w:rPr>
                <w:rFonts w:ascii="Arial" w:hAnsi="Arial" w:cs="Arial"/>
                <w:sz w:val="22"/>
                <w:szCs w:val="22"/>
              </w:rPr>
            </w:pPr>
            <w:r w:rsidRPr="00FC5F8E">
              <w:rPr>
                <w:rFonts w:ascii="Arial" w:hAnsi="Arial" w:cs="Arial"/>
                <w:sz w:val="22"/>
                <w:szCs w:val="22"/>
              </w:rPr>
              <w:t>Head of Workforce</w:t>
            </w:r>
            <w:r w:rsidR="00ED30F1" w:rsidRPr="00FC5F8E">
              <w:rPr>
                <w:rFonts w:ascii="Arial" w:hAnsi="Arial" w:cs="Arial"/>
                <w:sz w:val="22"/>
                <w:szCs w:val="22"/>
              </w:rPr>
              <w:t xml:space="preserve"> </w:t>
            </w:r>
            <w:r w:rsidR="00C510DC" w:rsidRPr="00FC5F8E">
              <w:rPr>
                <w:rFonts w:ascii="Arial" w:hAnsi="Arial" w:cs="Arial"/>
                <w:sz w:val="22"/>
                <w:szCs w:val="22"/>
              </w:rPr>
              <w:t xml:space="preserve"> </w:t>
            </w:r>
          </w:p>
        </w:tc>
      </w:tr>
      <w:tr w:rsidR="00C510DC" w:rsidRPr="00FC5F8E" w14:paraId="0B19EA2C" w14:textId="77777777">
        <w:tc>
          <w:tcPr>
            <w:tcW w:w="2802" w:type="dxa"/>
            <w:shd w:val="clear" w:color="auto" w:fill="auto"/>
          </w:tcPr>
          <w:p w14:paraId="0B19EA2A" w14:textId="77777777" w:rsidR="00C510DC" w:rsidRPr="00FC5F8E" w:rsidRDefault="00C510DC" w:rsidP="00C510DC">
            <w:pPr>
              <w:spacing w:after="120"/>
              <w:rPr>
                <w:rFonts w:ascii="Arial" w:hAnsi="Arial" w:cs="Arial"/>
                <w:b/>
                <w:sz w:val="22"/>
                <w:szCs w:val="22"/>
              </w:rPr>
            </w:pPr>
            <w:r w:rsidRPr="00FC5F8E">
              <w:rPr>
                <w:rFonts w:ascii="Arial" w:hAnsi="Arial" w:cs="Arial"/>
                <w:b/>
                <w:sz w:val="22"/>
                <w:szCs w:val="22"/>
              </w:rPr>
              <w:t>Phone no:</w:t>
            </w:r>
          </w:p>
        </w:tc>
        <w:tc>
          <w:tcPr>
            <w:tcW w:w="6378" w:type="dxa"/>
            <w:shd w:val="clear" w:color="auto" w:fill="auto"/>
          </w:tcPr>
          <w:p w14:paraId="0B19EA2B" w14:textId="6874BDEA" w:rsidR="00C510DC" w:rsidRPr="00FC5F8E" w:rsidRDefault="00C510DC" w:rsidP="00C510DC">
            <w:pPr>
              <w:spacing w:after="120"/>
              <w:rPr>
                <w:rFonts w:ascii="Arial" w:hAnsi="Arial" w:cs="Arial"/>
                <w:sz w:val="22"/>
                <w:szCs w:val="22"/>
              </w:rPr>
            </w:pPr>
            <w:r w:rsidRPr="00FC5F8E">
              <w:rPr>
                <w:rFonts w:ascii="Arial" w:hAnsi="Arial" w:cs="Arial"/>
                <w:sz w:val="22"/>
                <w:szCs w:val="22"/>
              </w:rPr>
              <w:t>020 7</w:t>
            </w:r>
            <w:r w:rsidR="00B55621" w:rsidRPr="00FC5F8E">
              <w:rPr>
                <w:rFonts w:ascii="Arial" w:hAnsi="Arial" w:cs="Arial"/>
                <w:sz w:val="22"/>
                <w:szCs w:val="22"/>
              </w:rPr>
              <w:t>187 7342</w:t>
            </w:r>
          </w:p>
        </w:tc>
      </w:tr>
      <w:tr w:rsidR="00C510DC" w:rsidRPr="00FC5F8E" w14:paraId="0B19EA2F" w14:textId="77777777">
        <w:tc>
          <w:tcPr>
            <w:tcW w:w="2802" w:type="dxa"/>
            <w:shd w:val="clear" w:color="auto" w:fill="auto"/>
          </w:tcPr>
          <w:p w14:paraId="0B19EA2D" w14:textId="77777777" w:rsidR="00C510DC" w:rsidRPr="00FC5F8E" w:rsidRDefault="00C510DC" w:rsidP="00C510DC">
            <w:pPr>
              <w:spacing w:after="120"/>
              <w:rPr>
                <w:rFonts w:ascii="Arial" w:hAnsi="Arial" w:cs="Arial"/>
                <w:b/>
                <w:sz w:val="22"/>
                <w:szCs w:val="22"/>
              </w:rPr>
            </w:pPr>
            <w:r w:rsidRPr="00FC5F8E">
              <w:rPr>
                <w:rFonts w:ascii="Arial" w:hAnsi="Arial" w:cs="Arial"/>
                <w:b/>
                <w:sz w:val="22"/>
                <w:szCs w:val="22"/>
              </w:rPr>
              <w:t>E-mail:</w:t>
            </w:r>
          </w:p>
        </w:tc>
        <w:tc>
          <w:tcPr>
            <w:tcW w:w="6378" w:type="dxa"/>
            <w:shd w:val="clear" w:color="auto" w:fill="auto"/>
          </w:tcPr>
          <w:p w14:paraId="45649249" w14:textId="677E58A2" w:rsidR="00C510DC" w:rsidRPr="00FC5F8E" w:rsidRDefault="00BF64FB" w:rsidP="00ED30F1">
            <w:pPr>
              <w:spacing w:after="120"/>
              <w:rPr>
                <w:rFonts w:ascii="Arial" w:hAnsi="Arial" w:cs="Arial"/>
                <w:sz w:val="22"/>
                <w:szCs w:val="22"/>
              </w:rPr>
            </w:pPr>
            <w:hyperlink r:id="rId9" w:history="1">
              <w:r w:rsidR="0094798A" w:rsidRPr="00FC5F8E">
                <w:rPr>
                  <w:rStyle w:val="Hyperlink"/>
                  <w:rFonts w:ascii="Arial" w:hAnsi="Arial" w:cs="Arial"/>
                  <w:sz w:val="22"/>
                  <w:szCs w:val="22"/>
                </w:rPr>
                <w:t>sarah.messenger@local.gov.uk</w:t>
              </w:r>
            </w:hyperlink>
            <w:r w:rsidR="0094798A" w:rsidRPr="00FC5F8E">
              <w:rPr>
                <w:rFonts w:ascii="Arial" w:hAnsi="Arial" w:cs="Arial"/>
                <w:sz w:val="22"/>
                <w:szCs w:val="22"/>
              </w:rPr>
              <w:t xml:space="preserve"> </w:t>
            </w:r>
            <w:r w:rsidR="00C510DC" w:rsidRPr="00FC5F8E">
              <w:rPr>
                <w:rFonts w:ascii="Arial" w:hAnsi="Arial" w:cs="Arial"/>
                <w:sz w:val="22"/>
                <w:szCs w:val="22"/>
              </w:rPr>
              <w:t xml:space="preserve"> </w:t>
            </w:r>
          </w:p>
          <w:p w14:paraId="0B19EA2E" w14:textId="1301C162" w:rsidR="0031006A" w:rsidRPr="00FC5F8E" w:rsidRDefault="0031006A" w:rsidP="00ED30F1">
            <w:pPr>
              <w:spacing w:after="120"/>
              <w:rPr>
                <w:rFonts w:ascii="Arial" w:hAnsi="Arial" w:cs="Arial"/>
                <w:sz w:val="22"/>
                <w:szCs w:val="22"/>
              </w:rPr>
            </w:pPr>
          </w:p>
        </w:tc>
      </w:tr>
    </w:tbl>
    <w:p w14:paraId="0B19EA30" w14:textId="77777777" w:rsidR="00C510DC" w:rsidRDefault="00C510DC" w:rsidP="00D757B7">
      <w:pPr>
        <w:jc w:val="both"/>
        <w:rPr>
          <w:rFonts w:ascii="Arial" w:hAnsi="Arial" w:cs="Arial"/>
          <w:sz w:val="22"/>
          <w:szCs w:val="22"/>
        </w:rPr>
      </w:pPr>
    </w:p>
    <w:p w14:paraId="0B19EA31" w14:textId="77777777" w:rsidR="00C510DC" w:rsidRDefault="00C510DC" w:rsidP="00D757B7">
      <w:pPr>
        <w:jc w:val="both"/>
        <w:rPr>
          <w:rFonts w:ascii="Arial" w:hAnsi="Arial" w:cs="Arial"/>
          <w:sz w:val="22"/>
          <w:szCs w:val="22"/>
        </w:rPr>
      </w:pPr>
    </w:p>
    <w:p w14:paraId="0B19EA32" w14:textId="77777777" w:rsidR="00C510DC" w:rsidRDefault="00C510DC" w:rsidP="00D757B7">
      <w:pPr>
        <w:jc w:val="both"/>
        <w:rPr>
          <w:rFonts w:ascii="Arial" w:hAnsi="Arial" w:cs="Arial"/>
          <w:sz w:val="22"/>
          <w:szCs w:val="22"/>
        </w:rPr>
      </w:pPr>
      <w:r>
        <w:rPr>
          <w:rFonts w:ascii="Arial" w:hAnsi="Arial" w:cs="Arial"/>
          <w:sz w:val="22"/>
          <w:szCs w:val="22"/>
        </w:rPr>
        <w:br w:type="page"/>
      </w:r>
    </w:p>
    <w:p w14:paraId="0B19EA35" w14:textId="4559CCB4" w:rsidR="00C510DC" w:rsidRDefault="00943A3B" w:rsidP="00FC5F8E">
      <w:pPr>
        <w:spacing w:before="480" w:after="120"/>
        <w:jc w:val="both"/>
        <w:rPr>
          <w:rFonts w:ascii="Arial" w:hAnsi="Arial" w:cs="Arial"/>
          <w:sz w:val="22"/>
          <w:szCs w:val="22"/>
        </w:rPr>
      </w:pPr>
      <w:r>
        <w:rPr>
          <w:rFonts w:ascii="Arial" w:hAnsi="Arial" w:cs="Arial"/>
          <w:b/>
          <w:sz w:val="28"/>
          <w:szCs w:val="28"/>
        </w:rPr>
        <w:lastRenderedPageBreak/>
        <w:t>Workforce Update</w:t>
      </w:r>
    </w:p>
    <w:p w14:paraId="0B19EA36" w14:textId="77777777" w:rsidR="00E23785" w:rsidRDefault="00E23785" w:rsidP="00D757B7">
      <w:pPr>
        <w:jc w:val="both"/>
        <w:rPr>
          <w:rFonts w:ascii="Arial" w:hAnsi="Arial" w:cs="Arial"/>
          <w:sz w:val="22"/>
          <w:szCs w:val="22"/>
        </w:rPr>
      </w:pPr>
    </w:p>
    <w:p w14:paraId="0B19EA37" w14:textId="116EB8DD" w:rsidR="00E23785" w:rsidRPr="00FC5F8E" w:rsidRDefault="00943A3B" w:rsidP="00FC5F8E">
      <w:pPr>
        <w:widowControl w:val="0"/>
        <w:tabs>
          <w:tab w:val="left" w:pos="426"/>
        </w:tabs>
        <w:rPr>
          <w:rFonts w:ascii="Arial" w:hAnsi="Arial" w:cs="Arial"/>
          <w:sz w:val="22"/>
          <w:szCs w:val="22"/>
          <w:u w:val="single"/>
        </w:rPr>
      </w:pPr>
      <w:r w:rsidRPr="00FC5F8E">
        <w:rPr>
          <w:rFonts w:ascii="Arial" w:hAnsi="Arial" w:cs="Arial"/>
          <w:b/>
          <w:sz w:val="22"/>
          <w:szCs w:val="22"/>
          <w:u w:val="single"/>
        </w:rPr>
        <w:t>Pay negotiations</w:t>
      </w:r>
    </w:p>
    <w:p w14:paraId="0B19EA38" w14:textId="77777777" w:rsidR="00E23785" w:rsidRPr="00FC5F8E" w:rsidRDefault="00E23785" w:rsidP="00FC5F8E">
      <w:pPr>
        <w:jc w:val="both"/>
        <w:rPr>
          <w:rFonts w:ascii="Arial" w:hAnsi="Arial" w:cs="Arial"/>
          <w:sz w:val="22"/>
          <w:szCs w:val="22"/>
        </w:rPr>
      </w:pPr>
    </w:p>
    <w:p w14:paraId="4C7D48B9" w14:textId="4E338E5D" w:rsidR="00A92E4E" w:rsidRPr="00FC5F8E" w:rsidRDefault="00B11E8D" w:rsidP="00FC5F8E">
      <w:pPr>
        <w:pStyle w:val="ListParagraph"/>
        <w:widowControl w:val="0"/>
        <w:tabs>
          <w:tab w:val="left" w:pos="426"/>
        </w:tabs>
        <w:ind w:left="360" w:firstLine="66"/>
        <w:rPr>
          <w:rFonts w:ascii="Arial" w:hAnsi="Arial" w:cs="Arial"/>
          <w:b/>
          <w:color w:val="000000"/>
          <w:sz w:val="22"/>
          <w:szCs w:val="22"/>
        </w:rPr>
      </w:pPr>
      <w:r w:rsidRPr="00FC5F8E">
        <w:rPr>
          <w:rFonts w:ascii="Arial" w:hAnsi="Arial" w:cs="Arial"/>
          <w:b/>
          <w:color w:val="000000"/>
          <w:sz w:val="22"/>
          <w:szCs w:val="22"/>
        </w:rPr>
        <w:t>L</w:t>
      </w:r>
      <w:r w:rsidR="0022636E" w:rsidRPr="00FC5F8E">
        <w:rPr>
          <w:rFonts w:ascii="Arial" w:hAnsi="Arial" w:cs="Arial"/>
          <w:b/>
          <w:color w:val="000000"/>
          <w:sz w:val="22"/>
          <w:szCs w:val="22"/>
        </w:rPr>
        <w:t>ocal Government Services</w:t>
      </w:r>
      <w:r w:rsidR="009817ED" w:rsidRPr="00FC5F8E">
        <w:rPr>
          <w:rFonts w:ascii="Arial" w:hAnsi="Arial" w:cs="Arial"/>
          <w:b/>
          <w:color w:val="000000"/>
          <w:sz w:val="22"/>
          <w:szCs w:val="22"/>
        </w:rPr>
        <w:t xml:space="preserve"> </w:t>
      </w:r>
      <w:r w:rsidR="00952CA6" w:rsidRPr="00FC5F8E">
        <w:rPr>
          <w:rFonts w:ascii="Arial" w:hAnsi="Arial" w:cs="Arial"/>
          <w:b/>
          <w:color w:val="000000"/>
          <w:sz w:val="22"/>
          <w:szCs w:val="22"/>
        </w:rPr>
        <w:t>and Craft</w:t>
      </w:r>
    </w:p>
    <w:p w14:paraId="1548E332" w14:textId="77777777" w:rsidR="00263138" w:rsidRPr="00FC5F8E" w:rsidRDefault="00263138" w:rsidP="00FC5F8E">
      <w:pPr>
        <w:pStyle w:val="ListParagraph"/>
        <w:widowControl w:val="0"/>
        <w:tabs>
          <w:tab w:val="left" w:pos="426"/>
        </w:tabs>
        <w:ind w:left="360" w:firstLine="66"/>
        <w:rPr>
          <w:rFonts w:ascii="Arial" w:hAnsi="Arial" w:cs="Arial"/>
          <w:b/>
          <w:color w:val="000000"/>
          <w:sz w:val="22"/>
          <w:szCs w:val="22"/>
        </w:rPr>
      </w:pPr>
    </w:p>
    <w:p w14:paraId="138039FD" w14:textId="7AD260BD" w:rsidR="00041C33" w:rsidRPr="00FC5F8E" w:rsidRDefault="00952CA6" w:rsidP="00FC5F8E">
      <w:pPr>
        <w:pStyle w:val="ListParagraph"/>
        <w:widowControl w:val="0"/>
        <w:numPr>
          <w:ilvl w:val="0"/>
          <w:numId w:val="17"/>
        </w:numPr>
        <w:tabs>
          <w:tab w:val="left" w:pos="426"/>
        </w:tabs>
        <w:ind w:left="426" w:hanging="426"/>
        <w:rPr>
          <w:rFonts w:ascii="Arial" w:hAnsi="Arial" w:cs="Arial"/>
          <w:color w:val="000000"/>
          <w:sz w:val="22"/>
          <w:szCs w:val="22"/>
        </w:rPr>
      </w:pPr>
      <w:r w:rsidRPr="00FC5F8E">
        <w:rPr>
          <w:rFonts w:ascii="Arial" w:hAnsi="Arial" w:cs="Arial"/>
          <w:color w:val="000000"/>
          <w:sz w:val="22"/>
          <w:szCs w:val="22"/>
        </w:rPr>
        <w:t xml:space="preserve">In November agreement was reached on a deal that saw the majority of pay points </w:t>
      </w:r>
      <w:r w:rsidR="00890777" w:rsidRPr="00FC5F8E">
        <w:rPr>
          <w:rFonts w:ascii="Arial" w:hAnsi="Arial" w:cs="Arial"/>
          <w:color w:val="000000"/>
          <w:sz w:val="22"/>
          <w:szCs w:val="22"/>
        </w:rPr>
        <w:t>increase</w:t>
      </w:r>
      <w:r w:rsidR="00D239C6">
        <w:rPr>
          <w:rFonts w:ascii="Arial" w:hAnsi="Arial" w:cs="Arial"/>
          <w:color w:val="000000"/>
          <w:sz w:val="22"/>
          <w:szCs w:val="22"/>
        </w:rPr>
        <w:t xml:space="preserve"> by 2.2 per cent</w:t>
      </w:r>
      <w:r w:rsidRPr="00FC5F8E">
        <w:rPr>
          <w:rFonts w:ascii="Arial" w:hAnsi="Arial" w:cs="Arial"/>
          <w:color w:val="000000"/>
          <w:sz w:val="22"/>
          <w:szCs w:val="22"/>
        </w:rPr>
        <w:t xml:space="preserve"> from 1 January 2015, with no backdating to April 2014.  There was some bottom-loading on the lowest 6 pay points.  The agreement also included some non-consolidated lump sums</w:t>
      </w:r>
      <w:r w:rsidR="00890777" w:rsidRPr="00FC5F8E">
        <w:rPr>
          <w:rFonts w:ascii="Arial" w:hAnsi="Arial" w:cs="Arial"/>
          <w:color w:val="000000"/>
          <w:sz w:val="22"/>
          <w:szCs w:val="22"/>
        </w:rPr>
        <w:t xml:space="preserve"> and</w:t>
      </w:r>
      <w:r w:rsidRPr="00FC5F8E">
        <w:rPr>
          <w:rFonts w:ascii="Arial" w:hAnsi="Arial" w:cs="Arial"/>
          <w:color w:val="000000"/>
          <w:sz w:val="22"/>
          <w:szCs w:val="22"/>
        </w:rPr>
        <w:t xml:space="preserve"> covers the period up to 31 March 2016.  A similar agreement was reached that covers Craftworkers</w:t>
      </w:r>
      <w:r w:rsidR="00A92E4E" w:rsidRPr="00FC5F8E">
        <w:rPr>
          <w:rFonts w:ascii="Arial" w:hAnsi="Arial" w:cs="Arial"/>
          <w:color w:val="000000"/>
          <w:sz w:val="22"/>
          <w:szCs w:val="22"/>
        </w:rPr>
        <w:t>.</w:t>
      </w:r>
    </w:p>
    <w:p w14:paraId="6CAB1FD0" w14:textId="77777777" w:rsidR="00CC3701" w:rsidRPr="00FC5F8E" w:rsidRDefault="00CC3701" w:rsidP="00FC5F8E">
      <w:pPr>
        <w:widowControl w:val="0"/>
        <w:tabs>
          <w:tab w:val="left" w:pos="426"/>
        </w:tabs>
        <w:rPr>
          <w:rFonts w:ascii="Arial" w:hAnsi="Arial" w:cs="Arial"/>
          <w:color w:val="000000"/>
          <w:sz w:val="22"/>
          <w:szCs w:val="22"/>
        </w:rPr>
      </w:pPr>
    </w:p>
    <w:p w14:paraId="7ED0D50F" w14:textId="1B6BC423" w:rsidR="00CC3701" w:rsidRPr="00FC5F8E" w:rsidRDefault="00CC3701" w:rsidP="00FC5F8E">
      <w:pPr>
        <w:widowControl w:val="0"/>
        <w:tabs>
          <w:tab w:val="left" w:pos="426"/>
        </w:tabs>
        <w:ind w:left="426"/>
        <w:rPr>
          <w:rFonts w:ascii="Arial" w:hAnsi="Arial" w:cs="Arial"/>
          <w:b/>
          <w:color w:val="000000"/>
          <w:sz w:val="22"/>
          <w:szCs w:val="22"/>
        </w:rPr>
      </w:pPr>
      <w:r w:rsidRPr="00FC5F8E">
        <w:rPr>
          <w:rFonts w:ascii="Arial" w:hAnsi="Arial" w:cs="Arial"/>
          <w:b/>
          <w:color w:val="000000"/>
          <w:sz w:val="22"/>
          <w:szCs w:val="22"/>
        </w:rPr>
        <w:t>Senior Managers</w:t>
      </w:r>
    </w:p>
    <w:p w14:paraId="2840AC77" w14:textId="77777777" w:rsidR="00263138" w:rsidRPr="00FC5F8E" w:rsidRDefault="00263138" w:rsidP="00FC5F8E">
      <w:pPr>
        <w:widowControl w:val="0"/>
        <w:tabs>
          <w:tab w:val="left" w:pos="426"/>
        </w:tabs>
        <w:ind w:left="426"/>
        <w:rPr>
          <w:rFonts w:ascii="Arial" w:hAnsi="Arial" w:cs="Arial"/>
          <w:b/>
          <w:color w:val="000000"/>
          <w:sz w:val="22"/>
          <w:szCs w:val="22"/>
        </w:rPr>
      </w:pPr>
    </w:p>
    <w:p w14:paraId="26A14AEF" w14:textId="3BA83CBE" w:rsidR="00137AE0" w:rsidRPr="00FC5F8E" w:rsidRDefault="00CC3701" w:rsidP="00FC5F8E">
      <w:pPr>
        <w:pStyle w:val="ListParagraph"/>
        <w:widowControl w:val="0"/>
        <w:numPr>
          <w:ilvl w:val="0"/>
          <w:numId w:val="17"/>
        </w:numPr>
        <w:tabs>
          <w:tab w:val="left" w:pos="426"/>
        </w:tabs>
        <w:ind w:left="426" w:hanging="426"/>
        <w:rPr>
          <w:rFonts w:ascii="Arial" w:hAnsi="Arial" w:cs="Arial"/>
          <w:color w:val="000000"/>
          <w:sz w:val="22"/>
          <w:szCs w:val="22"/>
        </w:rPr>
      </w:pPr>
      <w:r w:rsidRPr="00FC5F8E">
        <w:rPr>
          <w:rFonts w:ascii="Arial" w:hAnsi="Arial" w:cs="Arial"/>
          <w:color w:val="000000"/>
          <w:sz w:val="22"/>
          <w:szCs w:val="22"/>
        </w:rPr>
        <w:t xml:space="preserve">An offer has made that covers the two negotiating bodies that </w:t>
      </w:r>
      <w:r w:rsidR="00890777" w:rsidRPr="00FC5F8E">
        <w:rPr>
          <w:rFonts w:ascii="Arial" w:hAnsi="Arial" w:cs="Arial"/>
          <w:color w:val="000000"/>
          <w:sz w:val="22"/>
          <w:szCs w:val="22"/>
        </w:rPr>
        <w:t>relating to</w:t>
      </w:r>
      <w:r w:rsidRPr="00FC5F8E">
        <w:rPr>
          <w:rFonts w:ascii="Arial" w:hAnsi="Arial" w:cs="Arial"/>
          <w:color w:val="000000"/>
          <w:sz w:val="22"/>
          <w:szCs w:val="22"/>
        </w:rPr>
        <w:t xml:space="preserve"> Chief Executives and Chief Officers.  The offer is 2% on guaranteed FTE basic salaries of £99,999 or less (as at 31 December 2014) with effect from 1 January 2015. No offer has been made to those earning £100,000 or more. The offer covers the period to 31 March 2016.  We are awaiting a formal response from the relevant union sides.</w:t>
      </w:r>
    </w:p>
    <w:p w14:paraId="33F304B0" w14:textId="63D23D22" w:rsidR="00CE48E8" w:rsidRPr="00FC5F8E" w:rsidRDefault="00CE48E8" w:rsidP="00FC5F8E">
      <w:pPr>
        <w:ind w:left="66"/>
        <w:rPr>
          <w:rFonts w:ascii="Arial" w:hAnsi="Arial" w:cs="Arial"/>
          <w:color w:val="000000"/>
          <w:sz w:val="22"/>
          <w:szCs w:val="22"/>
        </w:rPr>
      </w:pPr>
    </w:p>
    <w:p w14:paraId="109265E8" w14:textId="77777777" w:rsidR="00CC3701" w:rsidRPr="00FC5F8E" w:rsidRDefault="00CC3701" w:rsidP="00FC5F8E">
      <w:pPr>
        <w:ind w:left="66" w:firstLine="360"/>
        <w:rPr>
          <w:rFonts w:ascii="Arial" w:hAnsi="Arial" w:cs="Arial"/>
          <w:b/>
          <w:color w:val="000000"/>
          <w:sz w:val="22"/>
          <w:szCs w:val="22"/>
        </w:rPr>
      </w:pPr>
      <w:r w:rsidRPr="00FC5F8E">
        <w:rPr>
          <w:rFonts w:ascii="Arial" w:hAnsi="Arial" w:cs="Arial"/>
          <w:b/>
          <w:color w:val="000000"/>
          <w:sz w:val="22"/>
          <w:szCs w:val="22"/>
        </w:rPr>
        <w:t>School teachers</w:t>
      </w:r>
    </w:p>
    <w:p w14:paraId="542506A7" w14:textId="77777777" w:rsidR="00263138" w:rsidRPr="00FC5F8E" w:rsidRDefault="00263138" w:rsidP="00FC5F8E">
      <w:pPr>
        <w:ind w:left="66" w:firstLine="360"/>
        <w:rPr>
          <w:rFonts w:ascii="Arial" w:hAnsi="Arial" w:cs="Arial"/>
          <w:b/>
          <w:color w:val="000000"/>
          <w:sz w:val="22"/>
          <w:szCs w:val="22"/>
        </w:rPr>
      </w:pPr>
    </w:p>
    <w:p w14:paraId="3A654D06" w14:textId="7C31E6FF" w:rsidR="00CC3701" w:rsidRPr="00FC5F8E" w:rsidRDefault="00CC3701" w:rsidP="00FC5F8E">
      <w:pPr>
        <w:tabs>
          <w:tab w:val="left" w:pos="426"/>
        </w:tabs>
        <w:ind w:left="426" w:hanging="426"/>
        <w:rPr>
          <w:rFonts w:ascii="Arial" w:hAnsi="Arial" w:cs="Arial"/>
          <w:color w:val="000000"/>
          <w:sz w:val="22"/>
          <w:szCs w:val="22"/>
        </w:rPr>
      </w:pPr>
      <w:r w:rsidRPr="00FC5F8E">
        <w:rPr>
          <w:rFonts w:ascii="Arial" w:hAnsi="Arial" w:cs="Arial"/>
          <w:color w:val="000000"/>
          <w:sz w:val="22"/>
          <w:szCs w:val="22"/>
        </w:rPr>
        <w:t>3.</w:t>
      </w:r>
      <w:r w:rsidRPr="00FC5F8E">
        <w:rPr>
          <w:rFonts w:ascii="Arial" w:hAnsi="Arial" w:cs="Arial"/>
          <w:color w:val="000000"/>
          <w:sz w:val="22"/>
          <w:szCs w:val="22"/>
        </w:rPr>
        <w:tab/>
        <w:t xml:space="preserve">The School Teachers’ Review Body (STRB) has received a remit to consider what adjustments should be made to the salary and allowance ranges for classroom teachers, unqualified teachers and school leaders to reflect the average of up to 1 per cent pay award for public sector workers, to apply from September 2015. </w:t>
      </w:r>
    </w:p>
    <w:p w14:paraId="5B48A071" w14:textId="77777777" w:rsidR="00CC3701" w:rsidRPr="00FC5F8E" w:rsidRDefault="00CC3701" w:rsidP="00FC5F8E">
      <w:pPr>
        <w:ind w:left="66"/>
        <w:rPr>
          <w:rFonts w:ascii="Arial" w:hAnsi="Arial" w:cs="Arial"/>
          <w:color w:val="000000"/>
          <w:sz w:val="22"/>
          <w:szCs w:val="22"/>
        </w:rPr>
      </w:pPr>
    </w:p>
    <w:p w14:paraId="77A3A8D3" w14:textId="2E6F44A5" w:rsidR="00CC3701" w:rsidRPr="00FC5F8E" w:rsidRDefault="00CC3701" w:rsidP="00FC5F8E">
      <w:pPr>
        <w:pStyle w:val="ListParagraph"/>
        <w:numPr>
          <w:ilvl w:val="0"/>
          <w:numId w:val="23"/>
        </w:numPr>
        <w:ind w:left="426" w:hanging="426"/>
        <w:rPr>
          <w:rFonts w:ascii="Arial" w:hAnsi="Arial" w:cs="Arial"/>
          <w:color w:val="000000"/>
          <w:sz w:val="22"/>
          <w:szCs w:val="22"/>
        </w:rPr>
      </w:pPr>
      <w:r w:rsidRPr="00FC5F8E">
        <w:rPr>
          <w:rFonts w:ascii="Arial" w:hAnsi="Arial" w:cs="Arial"/>
          <w:color w:val="000000"/>
          <w:sz w:val="22"/>
          <w:szCs w:val="22"/>
        </w:rPr>
        <w:t xml:space="preserve">Having consulted authorities </w:t>
      </w:r>
      <w:r w:rsidR="00F61591" w:rsidRPr="00FC5F8E">
        <w:rPr>
          <w:rFonts w:ascii="Arial" w:hAnsi="Arial" w:cs="Arial"/>
          <w:color w:val="000000"/>
          <w:sz w:val="22"/>
          <w:szCs w:val="22"/>
        </w:rPr>
        <w:t>the LGA submitted</w:t>
      </w:r>
      <w:r w:rsidRPr="00FC5F8E">
        <w:rPr>
          <w:rFonts w:ascii="Arial" w:hAnsi="Arial" w:cs="Arial"/>
          <w:color w:val="000000"/>
          <w:sz w:val="22"/>
          <w:szCs w:val="22"/>
        </w:rPr>
        <w:t xml:space="preserve"> a National Employers’ Organisation for School Teachers (NEOST) response </w:t>
      </w:r>
      <w:r w:rsidR="00F61591" w:rsidRPr="00FC5F8E">
        <w:rPr>
          <w:rFonts w:ascii="Arial" w:hAnsi="Arial" w:cs="Arial"/>
          <w:color w:val="000000"/>
          <w:sz w:val="22"/>
          <w:szCs w:val="22"/>
        </w:rPr>
        <w:t>and followed this up with oral evidence in December.</w:t>
      </w:r>
      <w:r w:rsidRPr="00FC5F8E">
        <w:rPr>
          <w:rFonts w:ascii="Arial" w:hAnsi="Arial" w:cs="Arial"/>
          <w:color w:val="000000"/>
          <w:sz w:val="22"/>
          <w:szCs w:val="22"/>
        </w:rPr>
        <w:t xml:space="preserve"> The review body must report by February 2015.</w:t>
      </w:r>
    </w:p>
    <w:p w14:paraId="7DB96A53" w14:textId="77777777" w:rsidR="0076463C" w:rsidRPr="00FC5F8E" w:rsidRDefault="0076463C" w:rsidP="00FC5F8E">
      <w:pPr>
        <w:rPr>
          <w:rFonts w:ascii="Arial" w:hAnsi="Arial" w:cs="Arial"/>
          <w:color w:val="000000"/>
          <w:sz w:val="22"/>
          <w:szCs w:val="22"/>
        </w:rPr>
      </w:pPr>
    </w:p>
    <w:p w14:paraId="25749523" w14:textId="013F4C7F" w:rsidR="0076463C" w:rsidRPr="00FC5F8E" w:rsidRDefault="0076463C" w:rsidP="00FC5F8E">
      <w:pPr>
        <w:ind w:left="360"/>
        <w:rPr>
          <w:rFonts w:ascii="Arial" w:hAnsi="Arial" w:cs="Arial"/>
          <w:b/>
          <w:color w:val="000000"/>
          <w:sz w:val="22"/>
          <w:szCs w:val="22"/>
        </w:rPr>
      </w:pPr>
      <w:r w:rsidRPr="00FC5F8E">
        <w:rPr>
          <w:rFonts w:ascii="Arial" w:hAnsi="Arial" w:cs="Arial"/>
          <w:b/>
          <w:color w:val="000000"/>
          <w:sz w:val="22"/>
          <w:szCs w:val="22"/>
        </w:rPr>
        <w:t>Soulbury and Youth &amp; Community Workers</w:t>
      </w:r>
    </w:p>
    <w:p w14:paraId="2B7D2211" w14:textId="77777777" w:rsidR="00263138" w:rsidRPr="00FC5F8E" w:rsidRDefault="00263138" w:rsidP="00FC5F8E">
      <w:pPr>
        <w:ind w:left="360"/>
        <w:rPr>
          <w:rFonts w:ascii="Arial" w:hAnsi="Arial" w:cs="Arial"/>
          <w:b/>
          <w:color w:val="000000"/>
          <w:sz w:val="22"/>
          <w:szCs w:val="22"/>
        </w:rPr>
      </w:pPr>
    </w:p>
    <w:p w14:paraId="5C90AE45" w14:textId="4DC5C760" w:rsidR="00CC3701" w:rsidRPr="00FC5F8E" w:rsidRDefault="0076463C" w:rsidP="00FC5F8E">
      <w:pPr>
        <w:pStyle w:val="ListParagraph"/>
        <w:numPr>
          <w:ilvl w:val="0"/>
          <w:numId w:val="23"/>
        </w:numPr>
        <w:ind w:left="426" w:hanging="426"/>
        <w:rPr>
          <w:rFonts w:ascii="Arial" w:hAnsi="Arial" w:cs="Arial"/>
          <w:color w:val="000000"/>
          <w:sz w:val="22"/>
          <w:szCs w:val="22"/>
        </w:rPr>
      </w:pPr>
      <w:r w:rsidRPr="00FC5F8E">
        <w:rPr>
          <w:rFonts w:ascii="Arial" w:hAnsi="Arial" w:cs="Arial"/>
          <w:color w:val="000000"/>
          <w:sz w:val="22"/>
          <w:szCs w:val="22"/>
        </w:rPr>
        <w:t>At the time of writing the detail of pay offers to be made to both of these groups is under consideration</w:t>
      </w:r>
      <w:r w:rsidR="00890777" w:rsidRPr="00FC5F8E">
        <w:rPr>
          <w:rFonts w:ascii="Arial" w:hAnsi="Arial" w:cs="Arial"/>
          <w:color w:val="000000"/>
          <w:sz w:val="22"/>
          <w:szCs w:val="22"/>
        </w:rPr>
        <w:t>.  It is likely that offers will be made early in the New Year.</w:t>
      </w:r>
    </w:p>
    <w:p w14:paraId="2B1615F0" w14:textId="77777777" w:rsidR="0076463C" w:rsidRPr="00FC5F8E" w:rsidRDefault="0076463C" w:rsidP="00FC5F8E">
      <w:pPr>
        <w:ind w:left="360"/>
        <w:rPr>
          <w:rFonts w:ascii="Arial" w:hAnsi="Arial" w:cs="Arial"/>
          <w:b/>
          <w:sz w:val="22"/>
          <w:szCs w:val="22"/>
        </w:rPr>
      </w:pPr>
    </w:p>
    <w:p w14:paraId="312A5B18" w14:textId="77777777" w:rsidR="00B2106B" w:rsidRPr="00FC5F8E" w:rsidRDefault="00B2106B" w:rsidP="00FC5F8E">
      <w:pPr>
        <w:ind w:left="360"/>
        <w:rPr>
          <w:rFonts w:ascii="Arial" w:hAnsi="Arial" w:cs="Arial"/>
          <w:b/>
          <w:sz w:val="22"/>
          <w:szCs w:val="22"/>
        </w:rPr>
      </w:pPr>
      <w:r w:rsidRPr="00FC5F8E">
        <w:rPr>
          <w:rFonts w:ascii="Arial" w:hAnsi="Arial" w:cs="Arial"/>
          <w:b/>
          <w:sz w:val="22"/>
          <w:szCs w:val="22"/>
        </w:rPr>
        <w:t>Fire Service</w:t>
      </w:r>
    </w:p>
    <w:p w14:paraId="7A90A124" w14:textId="77777777" w:rsidR="00263138" w:rsidRPr="00FC5F8E" w:rsidRDefault="00263138" w:rsidP="00FC5F8E">
      <w:pPr>
        <w:ind w:left="360"/>
        <w:rPr>
          <w:rFonts w:ascii="Arial" w:hAnsi="Arial" w:cs="Arial"/>
          <w:b/>
          <w:sz w:val="22"/>
          <w:szCs w:val="22"/>
        </w:rPr>
      </w:pPr>
    </w:p>
    <w:p w14:paraId="3B321A59" w14:textId="2B9AA303" w:rsidR="00B2106B" w:rsidRPr="00FC5F8E" w:rsidRDefault="00B2106B" w:rsidP="00FC5F8E">
      <w:pPr>
        <w:pStyle w:val="ListParagraph"/>
        <w:numPr>
          <w:ilvl w:val="0"/>
          <w:numId w:val="23"/>
        </w:numPr>
        <w:ind w:left="360"/>
        <w:rPr>
          <w:rFonts w:ascii="Arial" w:hAnsi="Arial" w:cs="Arial"/>
          <w:sz w:val="22"/>
          <w:szCs w:val="22"/>
        </w:rPr>
      </w:pPr>
      <w:r w:rsidRPr="00FC5F8E">
        <w:rPr>
          <w:rFonts w:ascii="Arial" w:hAnsi="Arial" w:cs="Arial"/>
          <w:sz w:val="22"/>
          <w:szCs w:val="22"/>
        </w:rPr>
        <w:t xml:space="preserve">Sir Ken Knight's Review, published in 2013 highlighted a number of areas in the fire </w:t>
      </w:r>
      <w:r w:rsidRPr="00FC5F8E">
        <w:rPr>
          <w:rFonts w:ascii="Arial" w:hAnsi="Arial" w:cs="Arial"/>
          <w:color w:val="000000"/>
          <w:sz w:val="22"/>
          <w:szCs w:val="22"/>
        </w:rPr>
        <w:t>service</w:t>
      </w:r>
      <w:r w:rsidRPr="00FC5F8E">
        <w:rPr>
          <w:rFonts w:ascii="Arial" w:hAnsi="Arial" w:cs="Arial"/>
          <w:sz w:val="22"/>
          <w:szCs w:val="22"/>
        </w:rPr>
        <w:t xml:space="preserve"> which could be reformed.  He found that the conditions of service of firefighters could be an actual or perceived barrier to changes. </w:t>
      </w:r>
      <w:r w:rsidR="0076463C" w:rsidRPr="00FC5F8E">
        <w:rPr>
          <w:rFonts w:ascii="Arial" w:hAnsi="Arial" w:cs="Arial"/>
          <w:sz w:val="22"/>
          <w:szCs w:val="22"/>
        </w:rPr>
        <w:t xml:space="preserve">DCLG </w:t>
      </w:r>
      <w:r w:rsidRPr="00FC5F8E">
        <w:rPr>
          <w:rFonts w:ascii="Arial" w:hAnsi="Arial" w:cs="Arial"/>
          <w:sz w:val="22"/>
          <w:szCs w:val="22"/>
        </w:rPr>
        <w:t xml:space="preserve">responded to </w:t>
      </w:r>
      <w:r w:rsidR="0076463C" w:rsidRPr="00FC5F8E">
        <w:rPr>
          <w:rFonts w:ascii="Arial" w:hAnsi="Arial" w:cs="Arial"/>
          <w:sz w:val="22"/>
          <w:szCs w:val="22"/>
        </w:rPr>
        <w:t>the</w:t>
      </w:r>
      <w:r w:rsidRPr="00FC5F8E">
        <w:rPr>
          <w:rFonts w:ascii="Arial" w:hAnsi="Arial" w:cs="Arial"/>
          <w:sz w:val="22"/>
          <w:szCs w:val="22"/>
        </w:rPr>
        <w:t xml:space="preserve"> Knight Review in July and announced that it was setting up an independent review </w:t>
      </w:r>
      <w:r w:rsidR="0076463C" w:rsidRPr="00FC5F8E">
        <w:rPr>
          <w:rFonts w:ascii="Arial" w:hAnsi="Arial" w:cs="Arial"/>
          <w:sz w:val="22"/>
          <w:szCs w:val="22"/>
        </w:rPr>
        <w:t>(undertaken by Adrian Thomas) with an o</w:t>
      </w:r>
      <w:r w:rsidRPr="00FC5F8E">
        <w:rPr>
          <w:rFonts w:ascii="Arial" w:hAnsi="Arial" w:cs="Arial"/>
          <w:sz w:val="22"/>
          <w:szCs w:val="22"/>
        </w:rPr>
        <w:t>bjective is to look at the conditions of service of chief fire officers and firefighters and the processes by which they are determined to consider whether they present barriers to reform, improvement and efficiency. The review covers England only, while national bargaining machinery for Fire is UK-wide.</w:t>
      </w:r>
    </w:p>
    <w:p w14:paraId="3267D8DE" w14:textId="77777777" w:rsidR="00B2106B" w:rsidRPr="00FC5F8E" w:rsidRDefault="00B2106B" w:rsidP="00FC5F8E">
      <w:pPr>
        <w:rPr>
          <w:rFonts w:ascii="Arial" w:hAnsi="Arial" w:cs="Arial"/>
          <w:sz w:val="22"/>
          <w:szCs w:val="22"/>
        </w:rPr>
      </w:pPr>
    </w:p>
    <w:p w14:paraId="2CA5F910" w14:textId="4F1E327E" w:rsidR="0076463C" w:rsidRPr="00FC5F8E" w:rsidRDefault="00B2106B" w:rsidP="00FC5F8E">
      <w:pPr>
        <w:pStyle w:val="ListParagraph"/>
        <w:numPr>
          <w:ilvl w:val="0"/>
          <w:numId w:val="23"/>
        </w:numPr>
        <w:ind w:left="426" w:hanging="426"/>
        <w:rPr>
          <w:rFonts w:ascii="Arial" w:hAnsi="Arial" w:cs="Arial"/>
          <w:sz w:val="22"/>
          <w:szCs w:val="22"/>
        </w:rPr>
      </w:pPr>
      <w:r w:rsidRPr="00FC5F8E">
        <w:rPr>
          <w:rFonts w:ascii="Arial" w:hAnsi="Arial" w:cs="Arial"/>
          <w:sz w:val="22"/>
          <w:szCs w:val="22"/>
        </w:rPr>
        <w:t xml:space="preserve">The LGA submitted a response to </w:t>
      </w:r>
      <w:r w:rsidR="0076463C" w:rsidRPr="00FC5F8E">
        <w:rPr>
          <w:rFonts w:ascii="Arial" w:hAnsi="Arial" w:cs="Arial"/>
          <w:sz w:val="22"/>
          <w:szCs w:val="22"/>
        </w:rPr>
        <w:t>the review</w:t>
      </w:r>
      <w:r w:rsidRPr="00FC5F8E">
        <w:rPr>
          <w:rFonts w:ascii="Arial" w:hAnsi="Arial" w:cs="Arial"/>
          <w:sz w:val="22"/>
          <w:szCs w:val="22"/>
        </w:rPr>
        <w:t xml:space="preserve">.  </w:t>
      </w:r>
      <w:r w:rsidR="0076463C" w:rsidRPr="00FC5F8E">
        <w:rPr>
          <w:rFonts w:ascii="Arial" w:hAnsi="Arial" w:cs="Arial"/>
          <w:sz w:val="22"/>
          <w:szCs w:val="22"/>
        </w:rPr>
        <w:t>Mr Thomas</w:t>
      </w:r>
      <w:r w:rsidR="00C17711" w:rsidRPr="00FC5F8E">
        <w:rPr>
          <w:rFonts w:ascii="Arial" w:hAnsi="Arial" w:cs="Arial"/>
          <w:sz w:val="22"/>
          <w:szCs w:val="22"/>
        </w:rPr>
        <w:t xml:space="preserve"> has met with</w:t>
      </w:r>
      <w:r w:rsidR="0076463C" w:rsidRPr="00FC5F8E">
        <w:rPr>
          <w:rFonts w:ascii="Arial" w:hAnsi="Arial" w:cs="Arial"/>
          <w:sz w:val="22"/>
          <w:szCs w:val="22"/>
        </w:rPr>
        <w:t xml:space="preserve"> the National Employers’ Chair </w:t>
      </w:r>
      <w:r w:rsidR="00C17711" w:rsidRPr="00FC5F8E">
        <w:rPr>
          <w:rFonts w:ascii="Arial" w:hAnsi="Arial" w:cs="Arial"/>
          <w:sz w:val="22"/>
          <w:szCs w:val="22"/>
        </w:rPr>
        <w:t>on two occasions to</w:t>
      </w:r>
      <w:r w:rsidR="0076463C" w:rsidRPr="00FC5F8E">
        <w:rPr>
          <w:rFonts w:ascii="Arial" w:hAnsi="Arial" w:cs="Arial"/>
          <w:sz w:val="22"/>
          <w:szCs w:val="22"/>
        </w:rPr>
        <w:t xml:space="preserve"> </w:t>
      </w:r>
      <w:r w:rsidR="00C17711" w:rsidRPr="00FC5F8E">
        <w:rPr>
          <w:rFonts w:ascii="Arial" w:hAnsi="Arial" w:cs="Arial"/>
          <w:sz w:val="22"/>
          <w:szCs w:val="22"/>
        </w:rPr>
        <w:t>date. At the most recent meeting Mr Thomas was clear that as he is still in the evidence</w:t>
      </w:r>
      <w:r w:rsidR="0076463C" w:rsidRPr="00FC5F8E">
        <w:rPr>
          <w:rFonts w:ascii="Arial" w:hAnsi="Arial" w:cs="Arial"/>
          <w:sz w:val="22"/>
          <w:szCs w:val="22"/>
        </w:rPr>
        <w:t xml:space="preserve"> </w:t>
      </w:r>
      <w:r w:rsidR="00C17711" w:rsidRPr="00FC5F8E">
        <w:rPr>
          <w:rFonts w:ascii="Arial" w:hAnsi="Arial" w:cs="Arial"/>
          <w:sz w:val="22"/>
          <w:szCs w:val="22"/>
        </w:rPr>
        <w:t xml:space="preserve">gathering stage his views may be subject to </w:t>
      </w:r>
      <w:r w:rsidR="00C17711" w:rsidRPr="00FC5F8E">
        <w:rPr>
          <w:rFonts w:ascii="Arial" w:hAnsi="Arial" w:cs="Arial"/>
          <w:sz w:val="22"/>
          <w:szCs w:val="22"/>
        </w:rPr>
        <w:lastRenderedPageBreak/>
        <w:t>change. However he did touch upon issues</w:t>
      </w:r>
      <w:r w:rsidR="0076463C" w:rsidRPr="00FC5F8E">
        <w:rPr>
          <w:rFonts w:ascii="Arial" w:hAnsi="Arial" w:cs="Arial"/>
          <w:sz w:val="22"/>
          <w:szCs w:val="22"/>
        </w:rPr>
        <w:t xml:space="preserve"> </w:t>
      </w:r>
      <w:r w:rsidR="00C17711" w:rsidRPr="00FC5F8E">
        <w:rPr>
          <w:rFonts w:ascii="Arial" w:hAnsi="Arial" w:cs="Arial"/>
          <w:sz w:val="22"/>
          <w:szCs w:val="22"/>
        </w:rPr>
        <w:t>such as: employer/employee interaction at local level; management of change: extent of</w:t>
      </w:r>
      <w:r w:rsidR="0076463C" w:rsidRPr="00FC5F8E">
        <w:rPr>
          <w:rFonts w:ascii="Arial" w:hAnsi="Arial" w:cs="Arial"/>
          <w:sz w:val="22"/>
          <w:szCs w:val="22"/>
        </w:rPr>
        <w:t xml:space="preserve"> </w:t>
      </w:r>
      <w:r w:rsidR="00C17711" w:rsidRPr="00FC5F8E">
        <w:rPr>
          <w:rFonts w:ascii="Arial" w:hAnsi="Arial" w:cs="Arial"/>
          <w:sz w:val="22"/>
          <w:szCs w:val="22"/>
        </w:rPr>
        <w:t>employee buy</w:t>
      </w:r>
      <w:r w:rsidR="0076463C" w:rsidRPr="00FC5F8E">
        <w:rPr>
          <w:rFonts w:ascii="Arial" w:hAnsi="Arial" w:cs="Arial"/>
          <w:sz w:val="22"/>
          <w:szCs w:val="22"/>
        </w:rPr>
        <w:t>-</w:t>
      </w:r>
      <w:r w:rsidR="00C17711" w:rsidRPr="00FC5F8E">
        <w:rPr>
          <w:rFonts w:ascii="Arial" w:hAnsi="Arial" w:cs="Arial"/>
          <w:sz w:val="22"/>
          <w:szCs w:val="22"/>
        </w:rPr>
        <w:t>in to the wider corporate team; management capability and recruitment</w:t>
      </w:r>
      <w:r w:rsidR="0076463C" w:rsidRPr="00FC5F8E">
        <w:rPr>
          <w:rFonts w:ascii="Arial" w:hAnsi="Arial" w:cs="Arial"/>
          <w:sz w:val="22"/>
          <w:szCs w:val="22"/>
        </w:rPr>
        <w:t>.  He expanded upon his thoughts on these matters at the December meeting of the Fire Services Management Committee.  Mr Thomas is due to report back to DCLG in February.</w:t>
      </w:r>
    </w:p>
    <w:p w14:paraId="07B60D10" w14:textId="77777777" w:rsidR="00293577" w:rsidRPr="00FC5F8E" w:rsidRDefault="00293577" w:rsidP="00FC5F8E">
      <w:pPr>
        <w:rPr>
          <w:rFonts w:ascii="Arial" w:hAnsi="Arial" w:cs="Arial"/>
          <w:sz w:val="22"/>
          <w:szCs w:val="22"/>
        </w:rPr>
      </w:pPr>
    </w:p>
    <w:p w14:paraId="482D4500" w14:textId="69E607A3" w:rsidR="00052512" w:rsidRPr="00FC5F8E" w:rsidRDefault="00052512" w:rsidP="00FC5F8E">
      <w:pPr>
        <w:ind w:left="426"/>
        <w:rPr>
          <w:rFonts w:ascii="Arial" w:hAnsi="Arial" w:cs="Arial"/>
          <w:b/>
          <w:sz w:val="22"/>
          <w:szCs w:val="22"/>
        </w:rPr>
      </w:pPr>
      <w:r w:rsidRPr="00FC5F8E">
        <w:rPr>
          <w:rFonts w:ascii="Arial" w:hAnsi="Arial" w:cs="Arial"/>
          <w:b/>
          <w:sz w:val="22"/>
          <w:szCs w:val="22"/>
        </w:rPr>
        <w:t>Employment law advice</w:t>
      </w:r>
    </w:p>
    <w:p w14:paraId="0BBCED3E" w14:textId="77777777" w:rsidR="00052512" w:rsidRPr="00FC5F8E" w:rsidRDefault="00052512" w:rsidP="00FC5F8E">
      <w:pPr>
        <w:ind w:left="426"/>
        <w:rPr>
          <w:rFonts w:ascii="Arial" w:hAnsi="Arial" w:cs="Arial"/>
          <w:sz w:val="22"/>
          <w:szCs w:val="22"/>
        </w:rPr>
      </w:pPr>
    </w:p>
    <w:p w14:paraId="38BFE72F" w14:textId="4D6D3858" w:rsidR="00052512" w:rsidRPr="00FC5F8E" w:rsidRDefault="008F6214" w:rsidP="00FC5F8E">
      <w:pPr>
        <w:pStyle w:val="ListParagraph"/>
        <w:numPr>
          <w:ilvl w:val="0"/>
          <w:numId w:val="23"/>
        </w:numPr>
        <w:ind w:left="426" w:hanging="426"/>
        <w:rPr>
          <w:rFonts w:ascii="Arial" w:hAnsi="Arial" w:cs="Arial"/>
          <w:sz w:val="22"/>
          <w:szCs w:val="22"/>
        </w:rPr>
      </w:pPr>
      <w:r w:rsidRPr="00FC5F8E">
        <w:rPr>
          <w:rFonts w:ascii="Arial" w:hAnsi="Arial" w:cs="Arial"/>
          <w:sz w:val="22"/>
          <w:szCs w:val="22"/>
        </w:rPr>
        <w:t>The employment relations team has provided advice and guidance through its Advisory Bulletin and regional seminars on how to manage the consequences of an important case on the calculation of holiday pay under the provisions of the EU Working Time Directive, as well as on the new shared parental leave scheme.</w:t>
      </w:r>
    </w:p>
    <w:p w14:paraId="3A0B64F7" w14:textId="77777777" w:rsidR="00052512" w:rsidRPr="00FC5F8E" w:rsidRDefault="00052512" w:rsidP="00FC5F8E">
      <w:pPr>
        <w:widowControl w:val="0"/>
        <w:tabs>
          <w:tab w:val="left" w:pos="426"/>
        </w:tabs>
        <w:rPr>
          <w:rFonts w:ascii="Arial" w:hAnsi="Arial" w:cs="Arial"/>
          <w:b/>
          <w:sz w:val="22"/>
          <w:szCs w:val="22"/>
          <w:u w:val="single"/>
        </w:rPr>
      </w:pPr>
    </w:p>
    <w:p w14:paraId="79BC05F2" w14:textId="0775D2BB" w:rsidR="00876053" w:rsidRPr="00FC5F8E" w:rsidRDefault="00943A3B" w:rsidP="00FC5F8E">
      <w:pPr>
        <w:widowControl w:val="0"/>
        <w:tabs>
          <w:tab w:val="left" w:pos="426"/>
        </w:tabs>
        <w:rPr>
          <w:rFonts w:ascii="Arial" w:hAnsi="Arial" w:cs="Arial"/>
          <w:b/>
          <w:sz w:val="22"/>
          <w:szCs w:val="22"/>
          <w:u w:val="single"/>
        </w:rPr>
      </w:pPr>
      <w:r w:rsidRPr="00FC5F8E">
        <w:rPr>
          <w:rFonts w:ascii="Arial" w:hAnsi="Arial" w:cs="Arial"/>
          <w:b/>
          <w:sz w:val="22"/>
          <w:szCs w:val="22"/>
          <w:u w:val="single"/>
        </w:rPr>
        <w:t>Pensions</w:t>
      </w:r>
    </w:p>
    <w:p w14:paraId="5216730F" w14:textId="77777777" w:rsidR="00B40D60" w:rsidRPr="00FC5F8E" w:rsidRDefault="00B40D60" w:rsidP="00FC5F8E">
      <w:pPr>
        <w:rPr>
          <w:rFonts w:ascii="Arial" w:hAnsi="Arial" w:cs="Arial"/>
          <w:b/>
          <w:color w:val="000000"/>
          <w:sz w:val="22"/>
          <w:szCs w:val="22"/>
        </w:rPr>
      </w:pPr>
    </w:p>
    <w:p w14:paraId="14500645" w14:textId="77777777" w:rsidR="00263138" w:rsidRPr="00FC5F8E" w:rsidRDefault="00263138" w:rsidP="00FC5F8E">
      <w:pPr>
        <w:ind w:left="357"/>
        <w:rPr>
          <w:rFonts w:ascii="Arial" w:hAnsi="Arial" w:cs="Arial"/>
          <w:b/>
          <w:sz w:val="22"/>
          <w:szCs w:val="22"/>
        </w:rPr>
      </w:pPr>
      <w:r w:rsidRPr="00FC5F8E">
        <w:rPr>
          <w:rFonts w:ascii="Arial" w:hAnsi="Arial" w:cs="Arial"/>
          <w:b/>
          <w:sz w:val="22"/>
          <w:szCs w:val="22"/>
        </w:rPr>
        <w:t>LGPS Governance</w:t>
      </w:r>
    </w:p>
    <w:p w14:paraId="1982E069" w14:textId="77777777" w:rsidR="00263138" w:rsidRPr="00FC5F8E" w:rsidRDefault="00263138" w:rsidP="00FC5F8E">
      <w:pPr>
        <w:ind w:left="357"/>
        <w:rPr>
          <w:rFonts w:ascii="Arial" w:hAnsi="Arial" w:cs="Arial"/>
          <w:b/>
          <w:sz w:val="22"/>
          <w:szCs w:val="22"/>
        </w:rPr>
      </w:pPr>
    </w:p>
    <w:p w14:paraId="5D0D43A1" w14:textId="6A029A71" w:rsidR="00263138" w:rsidRPr="00FC5F8E" w:rsidRDefault="00263138" w:rsidP="00FC5F8E">
      <w:pPr>
        <w:pStyle w:val="ListParagraph"/>
        <w:numPr>
          <w:ilvl w:val="0"/>
          <w:numId w:val="23"/>
        </w:numPr>
        <w:ind w:left="426" w:hanging="426"/>
        <w:rPr>
          <w:rFonts w:ascii="Arial" w:hAnsi="Arial" w:cs="Arial"/>
          <w:sz w:val="22"/>
          <w:szCs w:val="22"/>
        </w:rPr>
      </w:pPr>
      <w:r w:rsidRPr="00FC5F8E">
        <w:rPr>
          <w:rFonts w:ascii="Arial" w:hAnsi="Arial" w:cs="Arial"/>
          <w:sz w:val="22"/>
          <w:szCs w:val="22"/>
        </w:rPr>
        <w:t xml:space="preserve">Further draft regulations on governance and cost management for the LGPS were published on 10th October. The response attached as </w:t>
      </w:r>
      <w:r w:rsidR="00EE06C3" w:rsidRPr="00EE06C3">
        <w:rPr>
          <w:rFonts w:ascii="Arial" w:hAnsi="Arial" w:cs="Arial"/>
          <w:b/>
          <w:sz w:val="22"/>
          <w:szCs w:val="22"/>
          <w:u w:val="single"/>
        </w:rPr>
        <w:t>Appendix A</w:t>
      </w:r>
      <w:r w:rsidRPr="00FC5F8E">
        <w:rPr>
          <w:rFonts w:ascii="Arial" w:hAnsi="Arial" w:cs="Arial"/>
          <w:sz w:val="22"/>
          <w:szCs w:val="22"/>
        </w:rPr>
        <w:t xml:space="preserve"> was agreed at the meeting of the Local Gover</w:t>
      </w:r>
      <w:r w:rsidR="00EE06C3">
        <w:rPr>
          <w:rFonts w:ascii="Arial" w:hAnsi="Arial" w:cs="Arial"/>
          <w:sz w:val="22"/>
          <w:szCs w:val="22"/>
        </w:rPr>
        <w:t>nment Pensions Committee on 21</w:t>
      </w:r>
      <w:r w:rsidRPr="00FC5F8E">
        <w:rPr>
          <w:rFonts w:ascii="Arial" w:hAnsi="Arial" w:cs="Arial"/>
          <w:sz w:val="22"/>
          <w:szCs w:val="22"/>
        </w:rPr>
        <w:t xml:space="preserve"> November following circulation to political group offices. Subject to confirmation of funding the committee also agreed to continue to offer to provide the secretariat for the national LGPS Scheme Advisory Board.</w:t>
      </w:r>
    </w:p>
    <w:p w14:paraId="60E86B07" w14:textId="77777777" w:rsidR="00263138" w:rsidRPr="00FC5F8E" w:rsidRDefault="00263138" w:rsidP="00FC5F8E">
      <w:pPr>
        <w:ind w:left="357"/>
        <w:rPr>
          <w:rFonts w:ascii="Arial" w:hAnsi="Arial" w:cs="Arial"/>
          <w:sz w:val="22"/>
          <w:szCs w:val="22"/>
        </w:rPr>
      </w:pPr>
    </w:p>
    <w:p w14:paraId="4F5EC8D4" w14:textId="77777777" w:rsidR="00263138" w:rsidRPr="00FC5F8E" w:rsidRDefault="00263138" w:rsidP="00FC5F8E">
      <w:pPr>
        <w:ind w:left="357"/>
        <w:rPr>
          <w:rFonts w:ascii="Arial" w:hAnsi="Arial" w:cs="Arial"/>
          <w:b/>
          <w:sz w:val="22"/>
          <w:szCs w:val="22"/>
        </w:rPr>
      </w:pPr>
      <w:r w:rsidRPr="00FC5F8E">
        <w:rPr>
          <w:rFonts w:ascii="Arial" w:hAnsi="Arial" w:cs="Arial"/>
          <w:b/>
          <w:sz w:val="22"/>
          <w:szCs w:val="22"/>
        </w:rPr>
        <w:t>Transfers to Defined Contribution Schemes</w:t>
      </w:r>
    </w:p>
    <w:p w14:paraId="4CE7D936" w14:textId="77777777" w:rsidR="00263138" w:rsidRPr="00FC5F8E" w:rsidRDefault="00263138" w:rsidP="00FC5F8E">
      <w:pPr>
        <w:ind w:left="357"/>
        <w:rPr>
          <w:rFonts w:ascii="Arial" w:hAnsi="Arial" w:cs="Arial"/>
          <w:b/>
          <w:sz w:val="22"/>
          <w:szCs w:val="22"/>
        </w:rPr>
      </w:pPr>
    </w:p>
    <w:p w14:paraId="024B4C54" w14:textId="009088BC" w:rsidR="00263138" w:rsidRPr="00FC5F8E" w:rsidRDefault="00263138" w:rsidP="00FC5F8E">
      <w:pPr>
        <w:pStyle w:val="ListParagraph"/>
        <w:numPr>
          <w:ilvl w:val="0"/>
          <w:numId w:val="23"/>
        </w:numPr>
        <w:ind w:left="426" w:hanging="426"/>
        <w:rPr>
          <w:rFonts w:ascii="Arial" w:hAnsi="Arial" w:cs="Arial"/>
          <w:sz w:val="22"/>
          <w:szCs w:val="22"/>
        </w:rPr>
      </w:pPr>
      <w:r w:rsidRPr="00FC5F8E">
        <w:rPr>
          <w:rFonts w:ascii="Arial" w:hAnsi="Arial" w:cs="Arial"/>
          <w:sz w:val="22"/>
          <w:szCs w:val="22"/>
        </w:rPr>
        <w:t>Work continues with HM Treasury and DCLG to provide protections for the scheme in the event of significant numbers of LGPS members transferring to DC schemes in order to take advantage of the increased flexibilities announced by the Chancellor in the budget and extended in the Autumn statement. In particular this work has included discussions on the basis for reducing transfers in the event of an impact on local taxpayers due to negative cash flows forcing the untimely disposal of fund assets.</w:t>
      </w:r>
    </w:p>
    <w:p w14:paraId="1DBBE7CB" w14:textId="77777777" w:rsidR="00263138" w:rsidRPr="00FC5F8E" w:rsidRDefault="00263138" w:rsidP="00FC5F8E">
      <w:pPr>
        <w:ind w:left="357"/>
        <w:rPr>
          <w:rFonts w:ascii="Arial" w:hAnsi="Arial" w:cs="Arial"/>
          <w:sz w:val="22"/>
          <w:szCs w:val="22"/>
        </w:rPr>
      </w:pPr>
    </w:p>
    <w:p w14:paraId="4CB80FD8" w14:textId="77777777" w:rsidR="00263138" w:rsidRPr="00FC5F8E" w:rsidRDefault="00263138" w:rsidP="00FC5F8E">
      <w:pPr>
        <w:ind w:left="357"/>
        <w:rPr>
          <w:rFonts w:ascii="Arial" w:hAnsi="Arial" w:cs="Arial"/>
          <w:b/>
          <w:sz w:val="22"/>
          <w:szCs w:val="22"/>
        </w:rPr>
      </w:pPr>
      <w:r w:rsidRPr="00FC5F8E">
        <w:rPr>
          <w:rFonts w:ascii="Arial" w:hAnsi="Arial" w:cs="Arial"/>
          <w:b/>
          <w:sz w:val="22"/>
          <w:szCs w:val="22"/>
        </w:rPr>
        <w:t>Academy schools deficits and contributions</w:t>
      </w:r>
    </w:p>
    <w:p w14:paraId="7584C7E0" w14:textId="77777777" w:rsidR="00263138" w:rsidRPr="00FC5F8E" w:rsidRDefault="00263138" w:rsidP="00FC5F8E">
      <w:pPr>
        <w:ind w:left="357"/>
        <w:rPr>
          <w:rFonts w:ascii="Arial" w:hAnsi="Arial" w:cs="Arial"/>
          <w:b/>
          <w:sz w:val="22"/>
          <w:szCs w:val="22"/>
        </w:rPr>
      </w:pPr>
    </w:p>
    <w:p w14:paraId="4C44ABAF" w14:textId="166A53ED" w:rsidR="00263138" w:rsidRPr="00FC5F8E" w:rsidRDefault="00263138" w:rsidP="00FC5F8E">
      <w:pPr>
        <w:pStyle w:val="ListParagraph"/>
        <w:numPr>
          <w:ilvl w:val="0"/>
          <w:numId w:val="23"/>
        </w:numPr>
        <w:ind w:left="426" w:hanging="426"/>
        <w:rPr>
          <w:rFonts w:ascii="Arial" w:hAnsi="Arial" w:cs="Arial"/>
          <w:sz w:val="22"/>
          <w:szCs w:val="22"/>
        </w:rPr>
      </w:pPr>
      <w:r w:rsidRPr="00FC5F8E">
        <w:rPr>
          <w:rFonts w:ascii="Arial" w:hAnsi="Arial" w:cs="Arial"/>
          <w:sz w:val="22"/>
          <w:szCs w:val="22"/>
        </w:rPr>
        <w:t>DCLG, LGA and the LGPS fund actuaries are close to agreeing a set of principles to ensure academy schools are treated in a consistent manner across the 80 LGPS funds in England. These principles will include deficit repayment periods no less than the ceding council together with the same funding target and discount rate as the council. The principles will also provide for a consistent method of allocating deficit both within and across LGPS funds in relation to academies.</w:t>
      </w:r>
    </w:p>
    <w:p w14:paraId="017B26BB" w14:textId="77777777" w:rsidR="00263138" w:rsidRPr="00FC5F8E" w:rsidRDefault="00263138" w:rsidP="00FC5F8E">
      <w:pPr>
        <w:ind w:left="357"/>
        <w:rPr>
          <w:rFonts w:ascii="Arial" w:hAnsi="Arial" w:cs="Arial"/>
          <w:sz w:val="22"/>
          <w:szCs w:val="22"/>
        </w:rPr>
      </w:pPr>
    </w:p>
    <w:p w14:paraId="6C89725A" w14:textId="77777777" w:rsidR="00263138" w:rsidRPr="00FC5F8E" w:rsidRDefault="00263138" w:rsidP="00FC5F8E">
      <w:pPr>
        <w:ind w:left="357"/>
        <w:rPr>
          <w:rFonts w:ascii="Arial" w:hAnsi="Arial" w:cs="Arial"/>
          <w:b/>
          <w:sz w:val="22"/>
          <w:szCs w:val="22"/>
        </w:rPr>
      </w:pPr>
      <w:r w:rsidRPr="00FC5F8E">
        <w:rPr>
          <w:rFonts w:ascii="Arial" w:hAnsi="Arial" w:cs="Arial"/>
          <w:b/>
          <w:sz w:val="22"/>
          <w:szCs w:val="22"/>
        </w:rPr>
        <w:t>Local Government Pension Scheme: opportunities for collaboration, cost savings and efficiencies</w:t>
      </w:r>
    </w:p>
    <w:p w14:paraId="01F4E5B9" w14:textId="77777777" w:rsidR="00263138" w:rsidRPr="00FC5F8E" w:rsidRDefault="00263138" w:rsidP="00FC5F8E">
      <w:pPr>
        <w:ind w:left="357"/>
        <w:rPr>
          <w:rFonts w:ascii="Arial" w:hAnsi="Arial" w:cs="Arial"/>
          <w:b/>
          <w:sz w:val="22"/>
          <w:szCs w:val="22"/>
        </w:rPr>
      </w:pPr>
    </w:p>
    <w:p w14:paraId="6FF4DD28" w14:textId="30631C9B" w:rsidR="00263138" w:rsidRPr="00FC5F8E" w:rsidRDefault="00263138" w:rsidP="00FC5F8E">
      <w:pPr>
        <w:pStyle w:val="ListParagraph"/>
        <w:numPr>
          <w:ilvl w:val="0"/>
          <w:numId w:val="23"/>
        </w:numPr>
        <w:ind w:left="426" w:hanging="426"/>
        <w:rPr>
          <w:rFonts w:ascii="Arial" w:hAnsi="Arial" w:cs="Arial"/>
          <w:sz w:val="22"/>
          <w:szCs w:val="22"/>
        </w:rPr>
      </w:pPr>
      <w:r w:rsidRPr="00FC5F8E">
        <w:rPr>
          <w:rFonts w:ascii="Arial" w:hAnsi="Arial" w:cs="Arial"/>
          <w:sz w:val="22"/>
          <w:szCs w:val="22"/>
        </w:rPr>
        <w:t>The above consultation which closed in July proposed changes to the style and structure of the £200b invested in the LGPS in England and Wales. Such proposals included a wholesale shift from active to passive management of listed assets, a move away from fund of fund vehicles and the creation of Collective Investment Vehicles (CIVs) for alternative assets.</w:t>
      </w:r>
    </w:p>
    <w:p w14:paraId="1FD533A8" w14:textId="77777777" w:rsidR="00263138" w:rsidRPr="00FC5F8E" w:rsidRDefault="00263138" w:rsidP="00FC5F8E">
      <w:pPr>
        <w:ind w:left="357"/>
        <w:rPr>
          <w:rFonts w:ascii="Arial" w:hAnsi="Arial" w:cs="Arial"/>
          <w:sz w:val="22"/>
          <w:szCs w:val="22"/>
        </w:rPr>
      </w:pPr>
    </w:p>
    <w:p w14:paraId="512B6BB4" w14:textId="17952AB9" w:rsidR="00263138" w:rsidRPr="00FC5F8E" w:rsidRDefault="00263138" w:rsidP="00FC5F8E">
      <w:pPr>
        <w:pStyle w:val="ListParagraph"/>
        <w:numPr>
          <w:ilvl w:val="0"/>
          <w:numId w:val="23"/>
        </w:numPr>
        <w:ind w:left="426" w:hanging="426"/>
        <w:rPr>
          <w:rFonts w:ascii="Arial" w:hAnsi="Arial" w:cs="Arial"/>
          <w:sz w:val="22"/>
          <w:szCs w:val="22"/>
        </w:rPr>
      </w:pPr>
      <w:r w:rsidRPr="00FC5F8E">
        <w:rPr>
          <w:rFonts w:ascii="Arial" w:hAnsi="Arial" w:cs="Arial"/>
          <w:sz w:val="22"/>
          <w:szCs w:val="22"/>
        </w:rPr>
        <w:lastRenderedPageBreak/>
        <w:t>A statement from the government is expected early in the new year. It is understood that DCLG ministers support an approach that encourages rather than mandates a move to passive investment and the creation of CIVs, however discussions continue at cabinet level with other departments seeking a more regulatory approach.</w:t>
      </w:r>
    </w:p>
    <w:p w14:paraId="09CFB0A9" w14:textId="77777777" w:rsidR="00263138" w:rsidRPr="00FC5F8E" w:rsidRDefault="00263138" w:rsidP="00FC5F8E">
      <w:pPr>
        <w:ind w:left="357"/>
        <w:rPr>
          <w:rFonts w:ascii="Arial" w:hAnsi="Arial" w:cs="Arial"/>
          <w:sz w:val="22"/>
          <w:szCs w:val="22"/>
        </w:rPr>
      </w:pPr>
    </w:p>
    <w:p w14:paraId="7FB8F5D1" w14:textId="77777777" w:rsidR="00263138" w:rsidRPr="00FC5F8E" w:rsidRDefault="00263138" w:rsidP="00FC5F8E">
      <w:pPr>
        <w:ind w:left="357"/>
        <w:rPr>
          <w:rFonts w:ascii="Arial" w:hAnsi="Arial" w:cs="Arial"/>
          <w:b/>
          <w:sz w:val="22"/>
          <w:szCs w:val="22"/>
        </w:rPr>
      </w:pPr>
      <w:r w:rsidRPr="00FC5F8E">
        <w:rPr>
          <w:rFonts w:ascii="Arial" w:hAnsi="Arial" w:cs="Arial"/>
          <w:b/>
          <w:sz w:val="22"/>
          <w:szCs w:val="22"/>
        </w:rPr>
        <w:t>Deficit management</w:t>
      </w:r>
    </w:p>
    <w:p w14:paraId="04015572" w14:textId="77777777" w:rsidR="00052512" w:rsidRPr="00FC5F8E" w:rsidRDefault="00052512" w:rsidP="00FC5F8E">
      <w:pPr>
        <w:ind w:left="357"/>
        <w:rPr>
          <w:rFonts w:ascii="Arial" w:hAnsi="Arial" w:cs="Arial"/>
          <w:b/>
          <w:sz w:val="22"/>
          <w:szCs w:val="22"/>
        </w:rPr>
      </w:pPr>
    </w:p>
    <w:p w14:paraId="75BB5C7E" w14:textId="7076AF17" w:rsidR="00263138" w:rsidRPr="00FC5F8E" w:rsidRDefault="00263138" w:rsidP="00FC5F8E">
      <w:pPr>
        <w:pStyle w:val="ListParagraph"/>
        <w:numPr>
          <w:ilvl w:val="0"/>
          <w:numId w:val="23"/>
        </w:numPr>
        <w:ind w:left="426" w:hanging="426"/>
        <w:rPr>
          <w:rFonts w:ascii="Arial" w:hAnsi="Arial" w:cs="Arial"/>
          <w:sz w:val="22"/>
          <w:szCs w:val="22"/>
        </w:rPr>
      </w:pPr>
      <w:r w:rsidRPr="00FC5F8E">
        <w:rPr>
          <w:rFonts w:ascii="Arial" w:hAnsi="Arial" w:cs="Arial"/>
          <w:sz w:val="22"/>
          <w:szCs w:val="22"/>
        </w:rPr>
        <w:t xml:space="preserve">LGA in its role within the Scheme Advisory Board is working with other stakeholders to develop a set of recommendations to DCLG that will seek to ensure LGPS deficits are robustly managed and eliminated in a reasonable period whilst recognising the unprecedented financial constraints currently faced by councils. In support of this the work plan attached </w:t>
      </w:r>
      <w:bookmarkStart w:id="0" w:name="_GoBack"/>
      <w:r w:rsidRPr="00EE06C3">
        <w:rPr>
          <w:rFonts w:ascii="Arial" w:hAnsi="Arial" w:cs="Arial"/>
          <w:b/>
          <w:sz w:val="22"/>
          <w:szCs w:val="22"/>
          <w:u w:val="single"/>
        </w:rPr>
        <w:t xml:space="preserve">as </w:t>
      </w:r>
      <w:r w:rsidR="00EE06C3" w:rsidRPr="00EE06C3">
        <w:rPr>
          <w:rFonts w:ascii="Arial" w:hAnsi="Arial" w:cs="Arial"/>
          <w:b/>
          <w:sz w:val="22"/>
          <w:szCs w:val="22"/>
          <w:u w:val="single"/>
        </w:rPr>
        <w:t>Appendix B</w:t>
      </w:r>
      <w:r w:rsidRPr="00FC5F8E">
        <w:rPr>
          <w:rFonts w:ascii="Arial" w:hAnsi="Arial" w:cs="Arial"/>
          <w:sz w:val="22"/>
          <w:szCs w:val="22"/>
        </w:rPr>
        <w:t xml:space="preserve"> </w:t>
      </w:r>
      <w:bookmarkEnd w:id="0"/>
      <w:r w:rsidRPr="00FC5F8E">
        <w:rPr>
          <w:rFonts w:ascii="Arial" w:hAnsi="Arial" w:cs="Arial"/>
          <w:sz w:val="22"/>
          <w:szCs w:val="22"/>
        </w:rPr>
        <w:t>was ag</w:t>
      </w:r>
      <w:r w:rsidR="00EE06C3">
        <w:rPr>
          <w:rFonts w:ascii="Arial" w:hAnsi="Arial" w:cs="Arial"/>
          <w:sz w:val="22"/>
          <w:szCs w:val="22"/>
        </w:rPr>
        <w:t>reed at the Board meeting of 8</w:t>
      </w:r>
      <w:r w:rsidRPr="00FC5F8E">
        <w:rPr>
          <w:rFonts w:ascii="Arial" w:hAnsi="Arial" w:cs="Arial"/>
          <w:sz w:val="22"/>
          <w:szCs w:val="22"/>
        </w:rPr>
        <w:t xml:space="preserve"> December.</w:t>
      </w:r>
    </w:p>
    <w:p w14:paraId="2FD83A7F" w14:textId="77777777" w:rsidR="00263138" w:rsidRPr="00FC5F8E" w:rsidRDefault="00263138" w:rsidP="00FC5F8E">
      <w:pPr>
        <w:ind w:left="357"/>
        <w:rPr>
          <w:rFonts w:ascii="Arial" w:hAnsi="Arial" w:cs="Arial"/>
          <w:sz w:val="22"/>
          <w:szCs w:val="22"/>
        </w:rPr>
      </w:pPr>
    </w:p>
    <w:p w14:paraId="41DF7D33" w14:textId="527FF5C6" w:rsidR="00287D29" w:rsidRPr="00FC5F8E" w:rsidRDefault="00943A3B" w:rsidP="00FC5F8E">
      <w:pPr>
        <w:widowControl w:val="0"/>
        <w:tabs>
          <w:tab w:val="left" w:pos="885"/>
        </w:tabs>
        <w:rPr>
          <w:rFonts w:ascii="Arial" w:hAnsi="Arial" w:cs="Arial"/>
          <w:b/>
          <w:sz w:val="22"/>
          <w:szCs w:val="22"/>
          <w:u w:val="single"/>
        </w:rPr>
      </w:pPr>
      <w:r w:rsidRPr="00FC5F8E">
        <w:rPr>
          <w:rFonts w:ascii="Arial" w:hAnsi="Arial" w:cs="Arial"/>
          <w:b/>
          <w:sz w:val="22"/>
          <w:szCs w:val="22"/>
          <w:u w:val="single"/>
        </w:rPr>
        <w:t>Workforce strategy</w:t>
      </w:r>
      <w:r w:rsidR="00A92E4E" w:rsidRPr="00FC5F8E">
        <w:rPr>
          <w:rFonts w:ascii="Arial" w:hAnsi="Arial" w:cs="Arial"/>
          <w:b/>
          <w:sz w:val="22"/>
          <w:szCs w:val="22"/>
          <w:u w:val="single"/>
        </w:rPr>
        <w:t xml:space="preserve"> and consultancy</w:t>
      </w:r>
      <w:r w:rsidR="00287D29" w:rsidRPr="00FC5F8E">
        <w:rPr>
          <w:rFonts w:ascii="Arial" w:hAnsi="Arial" w:cs="Arial"/>
          <w:b/>
          <w:sz w:val="22"/>
          <w:szCs w:val="22"/>
          <w:u w:val="single"/>
        </w:rPr>
        <w:t xml:space="preserve"> </w:t>
      </w:r>
    </w:p>
    <w:p w14:paraId="35D2F108" w14:textId="77777777" w:rsidR="00287D29" w:rsidRPr="00FC5F8E" w:rsidRDefault="00287D29" w:rsidP="00FC5F8E">
      <w:pPr>
        <w:widowControl w:val="0"/>
        <w:ind w:left="360"/>
        <w:rPr>
          <w:rFonts w:ascii="Arial" w:hAnsi="Arial" w:cs="Arial"/>
          <w:sz w:val="22"/>
          <w:szCs w:val="22"/>
          <w:lang w:eastAsia="en-US"/>
        </w:rPr>
      </w:pPr>
    </w:p>
    <w:p w14:paraId="0E62BB05" w14:textId="04ABA6DE" w:rsidR="00DB57EF" w:rsidRPr="00FC5F8E" w:rsidRDefault="00052512" w:rsidP="00FC5F8E">
      <w:pPr>
        <w:widowControl w:val="0"/>
        <w:tabs>
          <w:tab w:val="left" w:pos="426"/>
        </w:tabs>
        <w:ind w:left="357" w:hanging="357"/>
        <w:rPr>
          <w:rFonts w:ascii="Arial" w:hAnsi="Arial" w:cs="Arial"/>
          <w:b/>
          <w:sz w:val="22"/>
          <w:szCs w:val="22"/>
        </w:rPr>
      </w:pPr>
      <w:r w:rsidRPr="00FC5F8E">
        <w:rPr>
          <w:rFonts w:ascii="Arial" w:hAnsi="Arial" w:cs="Arial"/>
          <w:sz w:val="22"/>
          <w:szCs w:val="22"/>
        </w:rPr>
        <w:tab/>
      </w:r>
      <w:r w:rsidRPr="00FC5F8E">
        <w:rPr>
          <w:rFonts w:ascii="Arial" w:hAnsi="Arial" w:cs="Arial"/>
          <w:b/>
          <w:sz w:val="22"/>
          <w:szCs w:val="22"/>
        </w:rPr>
        <w:t>Careers Guide</w:t>
      </w:r>
    </w:p>
    <w:p w14:paraId="3593DDAB" w14:textId="77777777" w:rsidR="00052512" w:rsidRPr="00FC5F8E" w:rsidRDefault="00052512" w:rsidP="00FC5F8E">
      <w:pPr>
        <w:widowControl w:val="0"/>
        <w:tabs>
          <w:tab w:val="left" w:pos="426"/>
        </w:tabs>
        <w:ind w:left="357" w:hanging="357"/>
        <w:rPr>
          <w:rFonts w:ascii="Arial" w:hAnsi="Arial" w:cs="Arial"/>
          <w:sz w:val="22"/>
          <w:szCs w:val="22"/>
        </w:rPr>
      </w:pPr>
    </w:p>
    <w:p w14:paraId="204C846A" w14:textId="3CCAC3BF" w:rsidR="00052512" w:rsidRPr="00FC5F8E" w:rsidRDefault="00052512" w:rsidP="00FC5F8E">
      <w:pPr>
        <w:pStyle w:val="ListParagraph"/>
        <w:widowControl w:val="0"/>
        <w:numPr>
          <w:ilvl w:val="0"/>
          <w:numId w:val="23"/>
        </w:numPr>
        <w:tabs>
          <w:tab w:val="left" w:pos="426"/>
        </w:tabs>
        <w:ind w:left="426" w:hanging="426"/>
        <w:rPr>
          <w:rFonts w:ascii="Arial" w:hAnsi="Arial" w:cs="Arial"/>
          <w:sz w:val="22"/>
          <w:szCs w:val="22"/>
        </w:rPr>
      </w:pPr>
      <w:r w:rsidRPr="00FC5F8E">
        <w:rPr>
          <w:rFonts w:ascii="Arial" w:hAnsi="Arial" w:cs="Arial"/>
          <w:sz w:val="22"/>
          <w:szCs w:val="22"/>
        </w:rPr>
        <w:t>The LGA has launched a new career guide aimed at encouraging young people to think about a career in local government. The changing nature and design of public services within a context of ongoing financial pressures means that councils will want to position themselves well in the battle for talent especially amongst young people. The guide describes the important work that councils do within the places that young people live, work, learn, socialise and exercise and highlights the huge variety of interesting and meaningful jobs that councils have to offer. The Chairman of the LGA, Cllr David Sparks, has taken a personal interest in the guide as a former careers adviser in the West Midlands, and has provided the foreword.</w:t>
      </w:r>
    </w:p>
    <w:p w14:paraId="3280A58F" w14:textId="77777777" w:rsidR="00052512" w:rsidRPr="00FC5F8E" w:rsidRDefault="00052512" w:rsidP="00FC5F8E">
      <w:pPr>
        <w:widowControl w:val="0"/>
        <w:tabs>
          <w:tab w:val="left" w:pos="426"/>
        </w:tabs>
        <w:ind w:left="357" w:hanging="357"/>
        <w:rPr>
          <w:rFonts w:ascii="Arial" w:hAnsi="Arial" w:cs="Arial"/>
          <w:sz w:val="22"/>
          <w:szCs w:val="22"/>
        </w:rPr>
      </w:pPr>
    </w:p>
    <w:p w14:paraId="077BBAEE" w14:textId="7FB906AE" w:rsidR="00052512" w:rsidRPr="00FC5F8E" w:rsidRDefault="00052512" w:rsidP="00FC5F8E">
      <w:pPr>
        <w:widowControl w:val="0"/>
        <w:tabs>
          <w:tab w:val="left" w:pos="426"/>
        </w:tabs>
        <w:ind w:left="426"/>
        <w:rPr>
          <w:rFonts w:ascii="Arial" w:hAnsi="Arial" w:cs="Arial"/>
          <w:b/>
          <w:sz w:val="22"/>
          <w:szCs w:val="22"/>
        </w:rPr>
      </w:pPr>
      <w:r w:rsidRPr="00FC5F8E">
        <w:rPr>
          <w:rFonts w:ascii="Arial" w:hAnsi="Arial" w:cs="Arial"/>
          <w:b/>
          <w:sz w:val="22"/>
          <w:szCs w:val="22"/>
        </w:rPr>
        <w:t>Public health</w:t>
      </w:r>
    </w:p>
    <w:p w14:paraId="5DC8E9AA" w14:textId="77777777" w:rsidR="00052512" w:rsidRPr="00FC5F8E" w:rsidRDefault="00052512" w:rsidP="00FC5F8E">
      <w:pPr>
        <w:widowControl w:val="0"/>
        <w:tabs>
          <w:tab w:val="left" w:pos="426"/>
        </w:tabs>
        <w:ind w:left="426"/>
        <w:rPr>
          <w:rFonts w:ascii="Arial" w:hAnsi="Arial" w:cs="Arial"/>
          <w:sz w:val="22"/>
          <w:szCs w:val="22"/>
        </w:rPr>
      </w:pPr>
    </w:p>
    <w:p w14:paraId="0C5C2AA1" w14:textId="6D4423AE" w:rsidR="00052512" w:rsidRPr="00FC5F8E" w:rsidRDefault="00052512" w:rsidP="00FC5F8E">
      <w:pPr>
        <w:pStyle w:val="ListParagraph"/>
        <w:widowControl w:val="0"/>
        <w:numPr>
          <w:ilvl w:val="0"/>
          <w:numId w:val="23"/>
        </w:numPr>
        <w:tabs>
          <w:tab w:val="left" w:pos="426"/>
        </w:tabs>
        <w:ind w:left="426" w:hanging="426"/>
        <w:rPr>
          <w:rFonts w:ascii="Arial" w:hAnsi="Arial" w:cs="Arial"/>
          <w:sz w:val="22"/>
          <w:szCs w:val="22"/>
        </w:rPr>
      </w:pPr>
      <w:r w:rsidRPr="00FC5F8E">
        <w:rPr>
          <w:rFonts w:ascii="Arial" w:hAnsi="Arial" w:cs="Arial"/>
          <w:sz w:val="22"/>
          <w:szCs w:val="22"/>
        </w:rPr>
        <w:t xml:space="preserve">The LGA continues to work closely with partner organisations on initiatives to promote the development of the public health workforce across the new public health system. The partners include Public Health England, the Association of Directors of Public Health, the Royal Society of Public Health and Department of Health. The pilots of the Talent Management Programme are proceeding well in the North West and London identifying key individuals and the skills they need to work flexibly across the system. The Public Health skills framework is about to be refreshed to make it more relevant for new ways of working. The public health workforce strategy itself will be refreshed in 2015. </w:t>
      </w:r>
    </w:p>
    <w:p w14:paraId="46DC277F" w14:textId="77777777" w:rsidR="00052512" w:rsidRPr="00FC5F8E" w:rsidRDefault="00052512" w:rsidP="00FC5F8E">
      <w:pPr>
        <w:widowControl w:val="0"/>
        <w:tabs>
          <w:tab w:val="left" w:pos="426"/>
        </w:tabs>
        <w:ind w:left="357" w:hanging="357"/>
        <w:rPr>
          <w:rFonts w:ascii="Arial" w:hAnsi="Arial" w:cs="Arial"/>
          <w:sz w:val="22"/>
          <w:szCs w:val="22"/>
        </w:rPr>
      </w:pPr>
    </w:p>
    <w:p w14:paraId="06E41825" w14:textId="28C45A04" w:rsidR="00052512" w:rsidRPr="00FC5F8E" w:rsidRDefault="00052512" w:rsidP="00FC5F8E">
      <w:pPr>
        <w:pStyle w:val="ListParagraph"/>
        <w:widowControl w:val="0"/>
        <w:numPr>
          <w:ilvl w:val="0"/>
          <w:numId w:val="23"/>
        </w:numPr>
        <w:tabs>
          <w:tab w:val="left" w:pos="426"/>
        </w:tabs>
        <w:ind w:left="426" w:hanging="426"/>
        <w:rPr>
          <w:rFonts w:ascii="Arial" w:hAnsi="Arial" w:cs="Arial"/>
          <w:sz w:val="22"/>
          <w:szCs w:val="22"/>
        </w:rPr>
      </w:pPr>
      <w:r w:rsidRPr="00FC5F8E">
        <w:rPr>
          <w:rFonts w:ascii="Arial" w:hAnsi="Arial" w:cs="Arial"/>
          <w:sz w:val="22"/>
          <w:szCs w:val="22"/>
        </w:rPr>
        <w:t xml:space="preserve">The LGA continues to provide bespoke advice to councils on issues around recruitment and the appropriate use of different terms and conditions for public health specialists. The national working group on terms and conditions will produce further advice linked to the changes in terms and conditions which can be expected to follow the end of the two year period of protection next April. Many councils continue to need advice on pensions issues also. </w:t>
      </w:r>
    </w:p>
    <w:p w14:paraId="777EF138" w14:textId="77777777" w:rsidR="00052512" w:rsidRPr="00FC5F8E" w:rsidRDefault="00052512" w:rsidP="00FC5F8E">
      <w:pPr>
        <w:widowControl w:val="0"/>
        <w:tabs>
          <w:tab w:val="left" w:pos="426"/>
        </w:tabs>
        <w:ind w:left="357" w:hanging="357"/>
        <w:rPr>
          <w:rFonts w:ascii="Arial" w:hAnsi="Arial" w:cs="Arial"/>
          <w:sz w:val="22"/>
          <w:szCs w:val="22"/>
        </w:rPr>
      </w:pPr>
    </w:p>
    <w:p w14:paraId="5BFD2DAB" w14:textId="384F46F5" w:rsidR="00052512" w:rsidRPr="00FC5F8E" w:rsidRDefault="00052512" w:rsidP="00FC5F8E">
      <w:pPr>
        <w:widowControl w:val="0"/>
        <w:tabs>
          <w:tab w:val="left" w:pos="426"/>
        </w:tabs>
        <w:ind w:left="426"/>
        <w:rPr>
          <w:rFonts w:ascii="Arial" w:hAnsi="Arial" w:cs="Arial"/>
          <w:b/>
          <w:sz w:val="22"/>
          <w:szCs w:val="22"/>
        </w:rPr>
      </w:pPr>
      <w:r w:rsidRPr="00FC5F8E">
        <w:rPr>
          <w:rFonts w:ascii="Arial" w:hAnsi="Arial" w:cs="Arial"/>
          <w:b/>
          <w:sz w:val="22"/>
          <w:szCs w:val="22"/>
        </w:rPr>
        <w:t>Social work</w:t>
      </w:r>
    </w:p>
    <w:p w14:paraId="546201C4" w14:textId="77777777" w:rsidR="00052512" w:rsidRPr="00FC5F8E" w:rsidRDefault="00052512" w:rsidP="00FC5F8E">
      <w:pPr>
        <w:widowControl w:val="0"/>
        <w:tabs>
          <w:tab w:val="left" w:pos="426"/>
        </w:tabs>
        <w:ind w:left="426"/>
        <w:rPr>
          <w:rFonts w:ascii="Arial" w:hAnsi="Arial" w:cs="Arial"/>
          <w:b/>
          <w:sz w:val="22"/>
          <w:szCs w:val="22"/>
        </w:rPr>
      </w:pPr>
    </w:p>
    <w:p w14:paraId="5BF8F0DF" w14:textId="458C976C" w:rsidR="00052512" w:rsidRPr="00FC5F8E" w:rsidRDefault="00052512" w:rsidP="00FC5F8E">
      <w:pPr>
        <w:pStyle w:val="ListParagraph"/>
        <w:widowControl w:val="0"/>
        <w:numPr>
          <w:ilvl w:val="0"/>
          <w:numId w:val="23"/>
        </w:numPr>
        <w:tabs>
          <w:tab w:val="left" w:pos="426"/>
        </w:tabs>
        <w:ind w:left="426" w:hanging="426"/>
        <w:rPr>
          <w:rFonts w:ascii="Arial" w:hAnsi="Arial" w:cs="Arial"/>
          <w:sz w:val="22"/>
          <w:szCs w:val="22"/>
        </w:rPr>
      </w:pPr>
      <w:r w:rsidRPr="00FC5F8E">
        <w:rPr>
          <w:rFonts w:ascii="Arial" w:hAnsi="Arial" w:cs="Arial"/>
          <w:sz w:val="22"/>
          <w:szCs w:val="22"/>
        </w:rPr>
        <w:t xml:space="preserve">A range of products designed to support the recruitment and retention of experienced social workers was launched successfully at the National Children's and Adult's Services conference recently. The products included a toolkit, case studies of innovative practice, </w:t>
      </w:r>
      <w:r w:rsidRPr="00FC5F8E">
        <w:rPr>
          <w:rFonts w:ascii="Arial" w:hAnsi="Arial" w:cs="Arial"/>
          <w:sz w:val="22"/>
          <w:szCs w:val="22"/>
        </w:rPr>
        <w:lastRenderedPageBreak/>
        <w:t xml:space="preserve">an organisational </w:t>
      </w:r>
      <w:r w:rsidR="001E0ED0" w:rsidRPr="00FC5F8E">
        <w:rPr>
          <w:rFonts w:ascii="Arial" w:hAnsi="Arial" w:cs="Arial"/>
          <w:sz w:val="22"/>
          <w:szCs w:val="22"/>
        </w:rPr>
        <w:t>health check</w:t>
      </w:r>
      <w:r w:rsidRPr="00FC5F8E">
        <w:rPr>
          <w:rFonts w:ascii="Arial" w:hAnsi="Arial" w:cs="Arial"/>
          <w:sz w:val="22"/>
          <w:szCs w:val="22"/>
        </w:rPr>
        <w:t xml:space="preserve">, a podcast and an explanation of the refreshed Employer Standards for Social Work. Since then a special report on pay and rewards and the recruitment market for social workers has been launched by the national Epaycheck database in which the LGA is a partner. Discussions with PPMA and SOLACE have resulted in a proposal to develop a guide on social work issues aimed specifically at members, which is now in development. </w:t>
      </w:r>
    </w:p>
    <w:p w14:paraId="783D7AD8" w14:textId="77777777" w:rsidR="00052512" w:rsidRPr="00FC5F8E" w:rsidRDefault="00052512" w:rsidP="00FC5F8E">
      <w:pPr>
        <w:widowControl w:val="0"/>
        <w:tabs>
          <w:tab w:val="left" w:pos="426"/>
        </w:tabs>
        <w:ind w:left="357" w:hanging="357"/>
        <w:rPr>
          <w:rFonts w:ascii="Arial" w:hAnsi="Arial" w:cs="Arial"/>
          <w:sz w:val="22"/>
          <w:szCs w:val="22"/>
        </w:rPr>
      </w:pPr>
    </w:p>
    <w:p w14:paraId="33F05BAE" w14:textId="52C5D974" w:rsidR="001E0ED0" w:rsidRPr="00FC5F8E" w:rsidRDefault="00FC5F8E" w:rsidP="00FC5F8E">
      <w:pPr>
        <w:widowControl w:val="0"/>
        <w:tabs>
          <w:tab w:val="left" w:pos="426"/>
        </w:tabs>
        <w:ind w:left="426"/>
        <w:rPr>
          <w:rFonts w:ascii="Arial" w:hAnsi="Arial" w:cs="Arial"/>
          <w:b/>
          <w:sz w:val="22"/>
          <w:szCs w:val="22"/>
        </w:rPr>
      </w:pPr>
      <w:r w:rsidRPr="00FC5F8E">
        <w:rPr>
          <w:rFonts w:ascii="Arial" w:hAnsi="Arial" w:cs="Arial"/>
          <w:b/>
          <w:sz w:val="22"/>
          <w:szCs w:val="22"/>
        </w:rPr>
        <w:t>Decision-making Accountability</w:t>
      </w:r>
    </w:p>
    <w:p w14:paraId="0B34273D" w14:textId="77777777" w:rsidR="00FC5F8E" w:rsidRPr="00FC5F8E" w:rsidRDefault="00FC5F8E" w:rsidP="00FC5F8E">
      <w:pPr>
        <w:widowControl w:val="0"/>
        <w:tabs>
          <w:tab w:val="left" w:pos="426"/>
        </w:tabs>
        <w:ind w:left="357" w:hanging="357"/>
        <w:rPr>
          <w:rFonts w:ascii="Arial" w:hAnsi="Arial" w:cs="Arial"/>
          <w:sz w:val="22"/>
          <w:szCs w:val="22"/>
        </w:rPr>
      </w:pPr>
    </w:p>
    <w:p w14:paraId="699E9685" w14:textId="5D384542" w:rsidR="00052512" w:rsidRPr="00FC5F8E" w:rsidRDefault="00052512" w:rsidP="00FC5F8E">
      <w:pPr>
        <w:pStyle w:val="ListParagraph"/>
        <w:widowControl w:val="0"/>
        <w:numPr>
          <w:ilvl w:val="0"/>
          <w:numId w:val="23"/>
        </w:numPr>
        <w:tabs>
          <w:tab w:val="left" w:pos="426"/>
        </w:tabs>
        <w:ind w:left="426" w:hanging="426"/>
        <w:rPr>
          <w:rFonts w:ascii="Arial" w:hAnsi="Arial" w:cs="Arial"/>
          <w:sz w:val="22"/>
          <w:szCs w:val="22"/>
        </w:rPr>
      </w:pPr>
      <w:r w:rsidRPr="00FC5F8E">
        <w:rPr>
          <w:rFonts w:ascii="Arial" w:hAnsi="Arial" w:cs="Arial"/>
          <w:sz w:val="22"/>
          <w:szCs w:val="22"/>
        </w:rPr>
        <w:t>The Workforce team continue to deliver Decision-making Accountability</w:t>
      </w:r>
      <w:r w:rsidR="00FC5F8E">
        <w:rPr>
          <w:rFonts w:ascii="Arial" w:hAnsi="Arial" w:cs="Arial"/>
          <w:sz w:val="22"/>
          <w:szCs w:val="22"/>
        </w:rPr>
        <w:t xml:space="preserve"> (DMA)</w:t>
      </w:r>
      <w:r w:rsidRPr="00FC5F8E">
        <w:rPr>
          <w:rFonts w:ascii="Arial" w:hAnsi="Arial" w:cs="Arial"/>
          <w:sz w:val="22"/>
          <w:szCs w:val="22"/>
        </w:rPr>
        <w:t xml:space="preserve"> reviews for councils as a way of helping them create efficient workforce structures to deliver the services of the future. Recently, we have worked with Buckinghamshire, Epsom and Ewell and Belfast City councils and work is about to commence in Birmingham and Redbridge.</w:t>
      </w:r>
    </w:p>
    <w:p w14:paraId="5F362931" w14:textId="77777777" w:rsidR="00DB57EF" w:rsidRPr="00FC5F8E" w:rsidRDefault="00DB57EF" w:rsidP="00FC5F8E">
      <w:pPr>
        <w:widowControl w:val="0"/>
        <w:tabs>
          <w:tab w:val="left" w:pos="426"/>
        </w:tabs>
        <w:ind w:left="357" w:hanging="357"/>
        <w:rPr>
          <w:rFonts w:ascii="Arial" w:hAnsi="Arial" w:cs="Arial"/>
          <w:sz w:val="22"/>
          <w:szCs w:val="22"/>
        </w:rPr>
      </w:pPr>
    </w:p>
    <w:p w14:paraId="5ADE30C6" w14:textId="3C369914" w:rsidR="001E0ED0" w:rsidRPr="00FC5F8E" w:rsidRDefault="001E0ED0" w:rsidP="00FC5F8E">
      <w:pPr>
        <w:widowControl w:val="0"/>
        <w:tabs>
          <w:tab w:val="left" w:pos="426"/>
        </w:tabs>
        <w:ind w:left="426"/>
        <w:rPr>
          <w:rFonts w:ascii="Arial" w:hAnsi="Arial" w:cs="Arial"/>
          <w:b/>
          <w:sz w:val="22"/>
          <w:szCs w:val="22"/>
        </w:rPr>
      </w:pPr>
      <w:r w:rsidRPr="00FC5F8E">
        <w:rPr>
          <w:rFonts w:ascii="Arial" w:hAnsi="Arial" w:cs="Arial"/>
          <w:b/>
          <w:sz w:val="22"/>
          <w:szCs w:val="22"/>
        </w:rPr>
        <w:t>Employment issues for senior staff</w:t>
      </w:r>
    </w:p>
    <w:p w14:paraId="647F2289" w14:textId="77777777" w:rsidR="001E0ED0" w:rsidRPr="00FC5F8E" w:rsidRDefault="001E0ED0" w:rsidP="00FC5F8E">
      <w:pPr>
        <w:widowControl w:val="0"/>
        <w:tabs>
          <w:tab w:val="left" w:pos="426"/>
        </w:tabs>
        <w:ind w:left="357" w:hanging="357"/>
        <w:rPr>
          <w:rFonts w:ascii="Arial" w:hAnsi="Arial" w:cs="Arial"/>
          <w:vanish/>
          <w:sz w:val="22"/>
          <w:szCs w:val="22"/>
        </w:rPr>
      </w:pPr>
    </w:p>
    <w:p w14:paraId="49CAF25D" w14:textId="77777777" w:rsidR="00DB57EF" w:rsidRPr="00FC5F8E" w:rsidRDefault="00DB57EF" w:rsidP="00FC5F8E">
      <w:pPr>
        <w:widowControl w:val="0"/>
        <w:tabs>
          <w:tab w:val="left" w:pos="426"/>
        </w:tabs>
        <w:ind w:left="357" w:hanging="357"/>
        <w:rPr>
          <w:rFonts w:ascii="Arial" w:hAnsi="Arial" w:cs="Arial"/>
          <w:vanish/>
          <w:sz w:val="22"/>
          <w:szCs w:val="22"/>
        </w:rPr>
      </w:pPr>
    </w:p>
    <w:p w14:paraId="42EB3973" w14:textId="77777777" w:rsidR="00DB57EF" w:rsidRPr="00FC5F8E" w:rsidRDefault="00DB57EF" w:rsidP="00FC5F8E">
      <w:pPr>
        <w:widowControl w:val="0"/>
        <w:tabs>
          <w:tab w:val="left" w:pos="426"/>
        </w:tabs>
        <w:ind w:left="357" w:hanging="357"/>
        <w:rPr>
          <w:rFonts w:ascii="Arial" w:hAnsi="Arial" w:cs="Arial"/>
          <w:vanish/>
          <w:sz w:val="22"/>
          <w:szCs w:val="22"/>
        </w:rPr>
      </w:pPr>
    </w:p>
    <w:p w14:paraId="26932578" w14:textId="77777777" w:rsidR="00DB57EF" w:rsidRPr="00FC5F8E" w:rsidRDefault="00DB57EF" w:rsidP="00FC5F8E">
      <w:pPr>
        <w:widowControl w:val="0"/>
        <w:tabs>
          <w:tab w:val="left" w:pos="426"/>
        </w:tabs>
        <w:ind w:left="357" w:hanging="357"/>
        <w:rPr>
          <w:rFonts w:ascii="Arial" w:hAnsi="Arial" w:cs="Arial"/>
          <w:vanish/>
          <w:sz w:val="22"/>
          <w:szCs w:val="22"/>
        </w:rPr>
      </w:pPr>
    </w:p>
    <w:p w14:paraId="0DB6F9CC" w14:textId="77777777" w:rsidR="00DB57EF" w:rsidRPr="00FC5F8E" w:rsidRDefault="00DB57EF" w:rsidP="00FC5F8E">
      <w:pPr>
        <w:widowControl w:val="0"/>
        <w:tabs>
          <w:tab w:val="left" w:pos="426"/>
        </w:tabs>
        <w:ind w:left="357" w:hanging="357"/>
        <w:rPr>
          <w:rFonts w:ascii="Arial" w:hAnsi="Arial" w:cs="Arial"/>
          <w:vanish/>
          <w:sz w:val="22"/>
          <w:szCs w:val="22"/>
        </w:rPr>
      </w:pPr>
    </w:p>
    <w:p w14:paraId="06336E34" w14:textId="77777777" w:rsidR="00DB57EF" w:rsidRPr="00FC5F8E" w:rsidRDefault="00DB57EF" w:rsidP="00FC5F8E">
      <w:pPr>
        <w:widowControl w:val="0"/>
        <w:tabs>
          <w:tab w:val="left" w:pos="426"/>
        </w:tabs>
        <w:ind w:left="357" w:hanging="357"/>
        <w:rPr>
          <w:rFonts w:ascii="Arial" w:hAnsi="Arial" w:cs="Arial"/>
          <w:vanish/>
          <w:sz w:val="22"/>
          <w:szCs w:val="22"/>
        </w:rPr>
      </w:pPr>
    </w:p>
    <w:p w14:paraId="37AB85EE" w14:textId="77777777" w:rsidR="00E22F2D" w:rsidRPr="00FC5F8E" w:rsidRDefault="00E22F2D" w:rsidP="00FC5F8E">
      <w:pPr>
        <w:widowControl w:val="0"/>
        <w:tabs>
          <w:tab w:val="left" w:pos="426"/>
        </w:tabs>
        <w:rPr>
          <w:rFonts w:ascii="Arial" w:hAnsi="Arial" w:cs="Arial"/>
          <w:sz w:val="22"/>
          <w:szCs w:val="22"/>
        </w:rPr>
      </w:pPr>
    </w:p>
    <w:p w14:paraId="2509BD28" w14:textId="6D1B57CA" w:rsidR="00BD19A6" w:rsidRPr="00FC5F8E" w:rsidRDefault="00052512" w:rsidP="00FC5F8E">
      <w:pPr>
        <w:pStyle w:val="ListParagraph"/>
        <w:widowControl w:val="0"/>
        <w:numPr>
          <w:ilvl w:val="0"/>
          <w:numId w:val="23"/>
        </w:numPr>
        <w:ind w:left="426" w:hanging="426"/>
        <w:rPr>
          <w:rFonts w:ascii="Arial" w:hAnsi="Arial" w:cs="Arial"/>
          <w:sz w:val="22"/>
          <w:szCs w:val="22"/>
        </w:rPr>
      </w:pPr>
      <w:r w:rsidRPr="00FC5F8E">
        <w:rPr>
          <w:rFonts w:ascii="Arial" w:hAnsi="Arial" w:cs="Arial"/>
          <w:sz w:val="22"/>
          <w:szCs w:val="22"/>
        </w:rPr>
        <w:t xml:space="preserve">The team continues to provide direct support to local authorities dealing with complex and contentious employee relations cases relating to senior managers. Councils we have supported recently include Cornwall, </w:t>
      </w:r>
      <w:r w:rsidR="001E0ED0" w:rsidRPr="00FC5F8E">
        <w:rPr>
          <w:rFonts w:ascii="Arial" w:hAnsi="Arial" w:cs="Arial"/>
          <w:sz w:val="22"/>
          <w:szCs w:val="22"/>
        </w:rPr>
        <w:t>Pembrokeshire</w:t>
      </w:r>
      <w:r w:rsidRPr="00FC5F8E">
        <w:rPr>
          <w:rFonts w:ascii="Arial" w:hAnsi="Arial" w:cs="Arial"/>
          <w:sz w:val="22"/>
          <w:szCs w:val="22"/>
        </w:rPr>
        <w:t>, Wirral, Rotherham and Hinckley and Bosworth DC</w:t>
      </w:r>
      <w:r w:rsidR="001E0ED0" w:rsidRPr="00FC5F8E">
        <w:rPr>
          <w:rFonts w:ascii="Arial" w:hAnsi="Arial" w:cs="Arial"/>
          <w:sz w:val="22"/>
          <w:szCs w:val="22"/>
        </w:rPr>
        <w:t>.</w:t>
      </w:r>
    </w:p>
    <w:p w14:paraId="7875A222" w14:textId="66C7A5FD" w:rsidR="00287D29" w:rsidRPr="00FC5F8E" w:rsidRDefault="00287D29" w:rsidP="00FC5F8E">
      <w:pPr>
        <w:widowControl w:val="0"/>
        <w:tabs>
          <w:tab w:val="left" w:pos="426"/>
        </w:tabs>
        <w:ind w:left="360"/>
        <w:rPr>
          <w:rFonts w:ascii="Arial" w:hAnsi="Arial" w:cs="Arial"/>
          <w:sz w:val="22"/>
          <w:szCs w:val="22"/>
        </w:rPr>
      </w:pPr>
    </w:p>
    <w:p w14:paraId="1776C13A" w14:textId="77777777" w:rsidR="00287D29" w:rsidRPr="00FC5F8E" w:rsidRDefault="00287D29" w:rsidP="00FC5F8E">
      <w:pPr>
        <w:ind w:left="426"/>
        <w:rPr>
          <w:rFonts w:ascii="Arial" w:hAnsi="Arial" w:cs="Arial"/>
          <w:sz w:val="22"/>
          <w:szCs w:val="22"/>
        </w:rPr>
      </w:pPr>
    </w:p>
    <w:sectPr w:rsidR="00287D29" w:rsidRPr="00FC5F8E" w:rsidSect="00845B76">
      <w:headerReference w:type="even" r:id="rId10"/>
      <w:headerReference w:type="default" r:id="rId11"/>
      <w:footerReference w:type="even" r:id="rId12"/>
      <w:footerReference w:type="default" r:id="rId13"/>
      <w:headerReference w:type="first" r:id="rId14"/>
      <w:footerReference w:type="first" r:id="rId15"/>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F2B9D" w14:textId="77777777" w:rsidR="00826AF4" w:rsidRDefault="00826AF4" w:rsidP="00E03D49">
      <w:r>
        <w:separator/>
      </w:r>
    </w:p>
  </w:endnote>
  <w:endnote w:type="continuationSeparator" w:id="0">
    <w:p w14:paraId="36553E16" w14:textId="77777777" w:rsidR="00826AF4" w:rsidRDefault="00826AF4" w:rsidP="00E03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 45 Light">
    <w:altName w:val="Raavi"/>
    <w:panose1 w:val="020B08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F72B5" w14:textId="77777777" w:rsidR="002E0EC5" w:rsidRDefault="002E0E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919AB" w14:textId="77777777" w:rsidR="002E0EC5" w:rsidRDefault="002E0E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C7931" w14:textId="77777777" w:rsidR="002E0EC5" w:rsidRDefault="002E0E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84653D" w14:textId="77777777" w:rsidR="00826AF4" w:rsidRDefault="00826AF4" w:rsidP="00E03D49">
      <w:r>
        <w:separator/>
      </w:r>
    </w:p>
  </w:footnote>
  <w:footnote w:type="continuationSeparator" w:id="0">
    <w:p w14:paraId="7813B8B3" w14:textId="77777777" w:rsidR="00826AF4" w:rsidRDefault="00826AF4" w:rsidP="00E03D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42815" w14:textId="77777777" w:rsidR="002E0EC5" w:rsidRDefault="002E0E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778"/>
      <w:gridCol w:w="3225"/>
    </w:tblGrid>
    <w:tr w:rsidR="004301D6" w:rsidRPr="00C510DC" w14:paraId="0B19EA64" w14:textId="77777777" w:rsidTr="00BB28E4">
      <w:tc>
        <w:tcPr>
          <w:tcW w:w="5778" w:type="dxa"/>
          <w:vMerge w:val="restart"/>
          <w:shd w:val="clear" w:color="auto" w:fill="auto"/>
        </w:tcPr>
        <w:p w14:paraId="0B19EA62" w14:textId="77777777" w:rsidR="004301D6" w:rsidRPr="00C510DC" w:rsidRDefault="004301D6" w:rsidP="00C510DC">
          <w:pPr>
            <w:tabs>
              <w:tab w:val="center" w:pos="2923"/>
            </w:tabs>
            <w:rPr>
              <w:rFonts w:ascii="Arial" w:hAnsi="Arial" w:cs="Arial"/>
              <w:sz w:val="22"/>
              <w:szCs w:val="22"/>
              <w:lang w:eastAsia="en-US"/>
            </w:rPr>
          </w:pPr>
          <w:r>
            <w:rPr>
              <w:rFonts w:ascii="Arial" w:hAnsi="Arial" w:cs="Arial"/>
              <w:noProof/>
              <w:sz w:val="22"/>
              <w:szCs w:val="22"/>
            </w:rPr>
            <w:drawing>
              <wp:inline distT="0" distB="0" distL="0" distR="0" wp14:anchorId="0B19EA6C" wp14:editId="0B19EA6D">
                <wp:extent cx="1247775" cy="75184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751840"/>
                        </a:xfrm>
                        <a:prstGeom prst="rect">
                          <a:avLst/>
                        </a:prstGeom>
                        <a:noFill/>
                        <a:ln>
                          <a:noFill/>
                        </a:ln>
                      </pic:spPr>
                    </pic:pic>
                  </a:graphicData>
                </a:graphic>
              </wp:inline>
            </w:drawing>
          </w:r>
          <w:r w:rsidRPr="00C510DC">
            <w:rPr>
              <w:rFonts w:ascii="Arial" w:hAnsi="Arial" w:cs="Arial"/>
              <w:sz w:val="22"/>
              <w:szCs w:val="22"/>
              <w:lang w:eastAsia="en-US"/>
            </w:rPr>
            <w:tab/>
          </w:r>
        </w:p>
      </w:tc>
      <w:tc>
        <w:tcPr>
          <w:tcW w:w="3225" w:type="dxa"/>
          <w:shd w:val="clear" w:color="auto" w:fill="auto"/>
        </w:tcPr>
        <w:p w14:paraId="16810D3A" w14:textId="77777777" w:rsidR="00BB28E4" w:rsidRPr="002E0EC5" w:rsidRDefault="00BB28E4" w:rsidP="00C510DC">
          <w:pPr>
            <w:tabs>
              <w:tab w:val="center" w:pos="4153"/>
              <w:tab w:val="right" w:pos="8306"/>
            </w:tabs>
            <w:rPr>
              <w:rFonts w:ascii="Arial" w:hAnsi="Arial" w:cs="Arial"/>
              <w:b/>
              <w:sz w:val="22"/>
              <w:szCs w:val="22"/>
              <w:lang w:eastAsia="en-US"/>
            </w:rPr>
          </w:pPr>
        </w:p>
        <w:p w14:paraId="0B19EA63" w14:textId="1193F47D" w:rsidR="004301D6" w:rsidRPr="002E0EC5" w:rsidRDefault="007807BE" w:rsidP="00C510DC">
          <w:pPr>
            <w:tabs>
              <w:tab w:val="center" w:pos="4153"/>
              <w:tab w:val="right" w:pos="8306"/>
            </w:tabs>
            <w:rPr>
              <w:rFonts w:ascii="Arial" w:hAnsi="Arial" w:cs="Arial"/>
              <w:b/>
              <w:sz w:val="22"/>
              <w:szCs w:val="22"/>
              <w:lang w:eastAsia="en-US"/>
            </w:rPr>
          </w:pPr>
          <w:r w:rsidRPr="002E0EC5">
            <w:rPr>
              <w:rFonts w:ascii="Arial" w:hAnsi="Arial" w:cs="Arial"/>
              <w:b/>
              <w:sz w:val="22"/>
              <w:szCs w:val="22"/>
              <w:lang w:eastAsia="en-US"/>
            </w:rPr>
            <w:t>Resources</w:t>
          </w:r>
          <w:r w:rsidR="004301D6" w:rsidRPr="002E0EC5">
            <w:rPr>
              <w:rFonts w:ascii="Arial" w:hAnsi="Arial" w:cs="Arial"/>
              <w:b/>
              <w:sz w:val="22"/>
              <w:szCs w:val="22"/>
              <w:lang w:eastAsia="en-US"/>
            </w:rPr>
            <w:t xml:space="preserve"> Board</w:t>
          </w:r>
        </w:p>
      </w:tc>
    </w:tr>
    <w:tr w:rsidR="004301D6" w:rsidRPr="00C510DC" w14:paraId="0B19EA67" w14:textId="77777777" w:rsidTr="00BB28E4">
      <w:trPr>
        <w:trHeight w:val="450"/>
      </w:trPr>
      <w:tc>
        <w:tcPr>
          <w:tcW w:w="5778" w:type="dxa"/>
          <w:vMerge/>
          <w:shd w:val="clear" w:color="auto" w:fill="auto"/>
        </w:tcPr>
        <w:p w14:paraId="0B19EA65" w14:textId="77777777" w:rsidR="004301D6" w:rsidRPr="00C510DC" w:rsidRDefault="004301D6" w:rsidP="00C510DC">
          <w:pPr>
            <w:tabs>
              <w:tab w:val="center" w:pos="4153"/>
              <w:tab w:val="right" w:pos="8306"/>
            </w:tabs>
            <w:rPr>
              <w:rFonts w:ascii="Arial" w:hAnsi="Arial" w:cs="Arial"/>
              <w:sz w:val="22"/>
              <w:szCs w:val="22"/>
              <w:lang w:eastAsia="en-US"/>
            </w:rPr>
          </w:pPr>
        </w:p>
      </w:tc>
      <w:tc>
        <w:tcPr>
          <w:tcW w:w="3225" w:type="dxa"/>
          <w:shd w:val="clear" w:color="auto" w:fill="auto"/>
        </w:tcPr>
        <w:p w14:paraId="0B19EA66" w14:textId="64A06F53" w:rsidR="004301D6" w:rsidRPr="002E0EC5" w:rsidRDefault="00E82A7A" w:rsidP="00C510DC">
          <w:pPr>
            <w:tabs>
              <w:tab w:val="center" w:pos="4153"/>
              <w:tab w:val="right" w:pos="8306"/>
            </w:tabs>
            <w:spacing w:before="60"/>
            <w:rPr>
              <w:rFonts w:ascii="Arial" w:hAnsi="Arial" w:cs="Arial"/>
              <w:sz w:val="22"/>
              <w:szCs w:val="22"/>
              <w:lang w:eastAsia="en-US"/>
            </w:rPr>
          </w:pPr>
          <w:r w:rsidRPr="002E0EC5">
            <w:rPr>
              <w:rFonts w:ascii="Arial" w:hAnsi="Arial" w:cs="Arial"/>
              <w:sz w:val="22"/>
              <w:szCs w:val="22"/>
              <w:lang w:eastAsia="en-US"/>
            </w:rPr>
            <w:t>7 January 2015</w:t>
          </w:r>
        </w:p>
      </w:tc>
    </w:tr>
    <w:tr w:rsidR="004301D6" w:rsidRPr="00C510DC" w14:paraId="0B19EA6A" w14:textId="77777777" w:rsidTr="00BB28E4">
      <w:trPr>
        <w:trHeight w:val="450"/>
      </w:trPr>
      <w:tc>
        <w:tcPr>
          <w:tcW w:w="5778" w:type="dxa"/>
          <w:vMerge/>
          <w:shd w:val="clear" w:color="auto" w:fill="auto"/>
        </w:tcPr>
        <w:p w14:paraId="0B19EA68" w14:textId="77777777" w:rsidR="004301D6" w:rsidRPr="00C510DC" w:rsidRDefault="004301D6" w:rsidP="00C510DC">
          <w:pPr>
            <w:tabs>
              <w:tab w:val="center" w:pos="4153"/>
              <w:tab w:val="right" w:pos="8306"/>
            </w:tabs>
            <w:rPr>
              <w:rFonts w:ascii="Arial" w:hAnsi="Arial" w:cs="Arial"/>
              <w:sz w:val="22"/>
              <w:szCs w:val="22"/>
              <w:lang w:eastAsia="en-US"/>
            </w:rPr>
          </w:pPr>
        </w:p>
      </w:tc>
      <w:tc>
        <w:tcPr>
          <w:tcW w:w="3225" w:type="dxa"/>
          <w:shd w:val="clear" w:color="auto" w:fill="auto"/>
        </w:tcPr>
        <w:p w14:paraId="0B19EA69" w14:textId="10DA13B6" w:rsidR="004301D6" w:rsidRPr="00C510DC" w:rsidRDefault="004301D6" w:rsidP="00C510DC">
          <w:pPr>
            <w:tabs>
              <w:tab w:val="center" w:pos="4153"/>
              <w:tab w:val="right" w:pos="8306"/>
            </w:tabs>
            <w:spacing w:before="60"/>
            <w:rPr>
              <w:rFonts w:ascii="Arial" w:hAnsi="Arial" w:cs="Arial"/>
              <w:b/>
              <w:sz w:val="22"/>
              <w:szCs w:val="22"/>
              <w:lang w:eastAsia="en-US"/>
            </w:rPr>
          </w:pPr>
        </w:p>
      </w:tc>
    </w:tr>
  </w:tbl>
  <w:p w14:paraId="0B19EA6B" w14:textId="77777777" w:rsidR="004301D6" w:rsidRDefault="004301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CD312" w14:textId="77777777" w:rsidR="002E0EC5" w:rsidRDefault="002E0E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C1878"/>
    <w:multiLevelType w:val="hybridMultilevel"/>
    <w:tmpl w:val="B066A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3F44CE"/>
    <w:multiLevelType w:val="hybridMultilevel"/>
    <w:tmpl w:val="0E8449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5A648A8"/>
    <w:multiLevelType w:val="hybridMultilevel"/>
    <w:tmpl w:val="17FEBB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DD65CD"/>
    <w:multiLevelType w:val="hybridMultilevel"/>
    <w:tmpl w:val="8028E4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C8691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56D7B63"/>
    <w:multiLevelType w:val="hybridMultilevel"/>
    <w:tmpl w:val="8DCA16B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AF3E10"/>
    <w:multiLevelType w:val="hybridMultilevel"/>
    <w:tmpl w:val="CDDABF2C"/>
    <w:lvl w:ilvl="0" w:tplc="3F82E25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FB73F1C"/>
    <w:multiLevelType w:val="hybridMultilevel"/>
    <w:tmpl w:val="1610E89A"/>
    <w:lvl w:ilvl="0" w:tplc="150848A4">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560F5C"/>
    <w:multiLevelType w:val="hybridMultilevel"/>
    <w:tmpl w:val="F81849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19A15CB"/>
    <w:multiLevelType w:val="hybridMultilevel"/>
    <w:tmpl w:val="651409D2"/>
    <w:lvl w:ilvl="0" w:tplc="AEEAEBBE">
      <w:start w:val="1"/>
      <w:numFmt w:val="decimal"/>
      <w:lvlText w:val="%1."/>
      <w:lvlJc w:val="right"/>
      <w:pPr>
        <w:ind w:left="360" w:hanging="360"/>
      </w:pPr>
      <w:rPr>
        <w:rFonts w:hint="default"/>
      </w:r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5FD64A7"/>
    <w:multiLevelType w:val="hybridMultilevel"/>
    <w:tmpl w:val="548CEC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67020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3CB1676"/>
    <w:multiLevelType w:val="hybridMultilevel"/>
    <w:tmpl w:val="B40CE3E6"/>
    <w:lvl w:ilvl="0" w:tplc="5A865170">
      <w:start w:val="10"/>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3023745"/>
    <w:multiLevelType w:val="hybridMultilevel"/>
    <w:tmpl w:val="4402823E"/>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3D96BF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9612D26"/>
    <w:multiLevelType w:val="hybridMultilevel"/>
    <w:tmpl w:val="A6267A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A8D1EFD"/>
    <w:multiLevelType w:val="hybridMultilevel"/>
    <w:tmpl w:val="252A0ABA"/>
    <w:lvl w:ilvl="0" w:tplc="3F82E25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5B0F1817"/>
    <w:multiLevelType w:val="hybridMultilevel"/>
    <w:tmpl w:val="BD26E5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13F6ADD"/>
    <w:multiLevelType w:val="hybridMultilevel"/>
    <w:tmpl w:val="BFE8A89C"/>
    <w:lvl w:ilvl="0" w:tplc="2C6A3236">
      <w:start w:val="4"/>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187495A"/>
    <w:multiLevelType w:val="hybridMultilevel"/>
    <w:tmpl w:val="ABB25F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2AD44DA"/>
    <w:multiLevelType w:val="hybridMultilevel"/>
    <w:tmpl w:val="5A305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4C2641"/>
    <w:multiLevelType w:val="hybridMultilevel"/>
    <w:tmpl w:val="BD2CD9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3B44F9A"/>
    <w:multiLevelType w:val="multilevel"/>
    <w:tmpl w:val="0809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sz w:val="22"/>
      </w:rPr>
    </w:lvl>
    <w:lvl w:ilvl="3">
      <w:start w:val="1"/>
      <w:numFmt w:val="decimal"/>
      <w:lvlText w:val="%1.%2.%3.%4."/>
      <w:lvlJc w:val="left"/>
      <w:pPr>
        <w:ind w:left="1728" w:hanging="648"/>
      </w:pPr>
      <w:rPr>
        <w:rFonts w:hint="default"/>
        <w:sz w:val="22"/>
        <w:szCs w:val="22"/>
      </w:rPr>
    </w:lvl>
    <w:lvl w:ilvl="4">
      <w:start w:val="1"/>
      <w:numFmt w:val="decimal"/>
      <w:lvlText w:val="%1.%2.%3.%4.%5."/>
      <w:lvlJc w:val="left"/>
      <w:pPr>
        <w:ind w:left="2232" w:hanging="792"/>
      </w:pPr>
      <w:rPr>
        <w:rFonts w:hint="default"/>
        <w:sz w:val="26"/>
      </w:rPr>
    </w:lvl>
    <w:lvl w:ilvl="5">
      <w:start w:val="1"/>
      <w:numFmt w:val="decimal"/>
      <w:lvlText w:val="%1.%2.%3.%4.%5.%6."/>
      <w:lvlJc w:val="left"/>
      <w:pPr>
        <w:ind w:left="2736" w:hanging="936"/>
      </w:pPr>
      <w:rPr>
        <w:rFonts w:hint="default"/>
        <w:sz w:val="26"/>
      </w:rPr>
    </w:lvl>
    <w:lvl w:ilvl="6">
      <w:start w:val="1"/>
      <w:numFmt w:val="decimal"/>
      <w:lvlText w:val="%1.%2.%3.%4.%5.%6.%7."/>
      <w:lvlJc w:val="left"/>
      <w:pPr>
        <w:ind w:left="3240" w:hanging="1080"/>
      </w:pPr>
      <w:rPr>
        <w:rFonts w:hint="default"/>
        <w:sz w:val="26"/>
      </w:rPr>
    </w:lvl>
    <w:lvl w:ilvl="7">
      <w:start w:val="1"/>
      <w:numFmt w:val="decimal"/>
      <w:lvlText w:val="%1.%2.%3.%4.%5.%6.%7.%8."/>
      <w:lvlJc w:val="left"/>
      <w:pPr>
        <w:ind w:left="3744" w:hanging="1224"/>
      </w:pPr>
      <w:rPr>
        <w:rFonts w:hint="default"/>
        <w:sz w:val="26"/>
      </w:rPr>
    </w:lvl>
    <w:lvl w:ilvl="8">
      <w:start w:val="1"/>
      <w:numFmt w:val="decimal"/>
      <w:lvlText w:val="%1.%2.%3.%4.%5.%6.%7.%8.%9."/>
      <w:lvlJc w:val="left"/>
      <w:pPr>
        <w:ind w:left="4320" w:hanging="1440"/>
      </w:pPr>
      <w:rPr>
        <w:rFonts w:hint="default"/>
        <w:sz w:val="26"/>
      </w:rPr>
    </w:lvl>
  </w:abstractNum>
  <w:abstractNum w:abstractNumId="23">
    <w:nsid w:val="768F2617"/>
    <w:multiLevelType w:val="hybridMultilevel"/>
    <w:tmpl w:val="1968F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21"/>
  </w:num>
  <w:num w:numId="4">
    <w:abstractNumId w:val="23"/>
  </w:num>
  <w:num w:numId="5">
    <w:abstractNumId w:val="4"/>
  </w:num>
  <w:num w:numId="6">
    <w:abstractNumId w:val="5"/>
  </w:num>
  <w:num w:numId="7">
    <w:abstractNumId w:val="13"/>
  </w:num>
  <w:num w:numId="8">
    <w:abstractNumId w:val="22"/>
  </w:num>
  <w:num w:numId="9">
    <w:abstractNumId w:val="14"/>
  </w:num>
  <w:num w:numId="10">
    <w:abstractNumId w:val="1"/>
  </w:num>
  <w:num w:numId="11">
    <w:abstractNumId w:val="19"/>
  </w:num>
  <w:num w:numId="12">
    <w:abstractNumId w:val="11"/>
  </w:num>
  <w:num w:numId="13">
    <w:abstractNumId w:val="15"/>
  </w:num>
  <w:num w:numId="14">
    <w:abstractNumId w:val="8"/>
  </w:num>
  <w:num w:numId="15">
    <w:abstractNumId w:val="9"/>
  </w:num>
  <w:num w:numId="16">
    <w:abstractNumId w:val="3"/>
  </w:num>
  <w:num w:numId="17">
    <w:abstractNumId w:val="7"/>
  </w:num>
  <w:num w:numId="18">
    <w:abstractNumId w:val="6"/>
  </w:num>
  <w:num w:numId="19">
    <w:abstractNumId w:val="16"/>
  </w:num>
  <w:num w:numId="20">
    <w:abstractNumId w:val="10"/>
  </w:num>
  <w:num w:numId="21">
    <w:abstractNumId w:val="17"/>
  </w:num>
  <w:num w:numId="22">
    <w:abstractNumId w:val="2"/>
  </w:num>
  <w:num w:numId="23">
    <w:abstractNumId w:val="1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94A"/>
    <w:rsid w:val="000005DA"/>
    <w:rsid w:val="00017D28"/>
    <w:rsid w:val="00033C2A"/>
    <w:rsid w:val="00041C33"/>
    <w:rsid w:val="00042853"/>
    <w:rsid w:val="00052512"/>
    <w:rsid w:val="00071632"/>
    <w:rsid w:val="00084A00"/>
    <w:rsid w:val="000B1F60"/>
    <w:rsid w:val="000C2503"/>
    <w:rsid w:val="000C5DBA"/>
    <w:rsid w:val="000C6044"/>
    <w:rsid w:val="000D730B"/>
    <w:rsid w:val="0010094A"/>
    <w:rsid w:val="00111369"/>
    <w:rsid w:val="00133F01"/>
    <w:rsid w:val="00137AE0"/>
    <w:rsid w:val="00170695"/>
    <w:rsid w:val="001C3969"/>
    <w:rsid w:val="001C3C82"/>
    <w:rsid w:val="001E0ED0"/>
    <w:rsid w:val="001F7568"/>
    <w:rsid w:val="002159C1"/>
    <w:rsid w:val="0022636E"/>
    <w:rsid w:val="00263138"/>
    <w:rsid w:val="002674A1"/>
    <w:rsid w:val="00287D29"/>
    <w:rsid w:val="00292A62"/>
    <w:rsid w:val="00293577"/>
    <w:rsid w:val="002C6491"/>
    <w:rsid w:val="002E0EC5"/>
    <w:rsid w:val="002E4334"/>
    <w:rsid w:val="00300952"/>
    <w:rsid w:val="0030104C"/>
    <w:rsid w:val="0031006A"/>
    <w:rsid w:val="0031684C"/>
    <w:rsid w:val="00375103"/>
    <w:rsid w:val="00383F27"/>
    <w:rsid w:val="00391761"/>
    <w:rsid w:val="0039607E"/>
    <w:rsid w:val="00396951"/>
    <w:rsid w:val="003A350B"/>
    <w:rsid w:val="003B11BF"/>
    <w:rsid w:val="003E6375"/>
    <w:rsid w:val="003F5AE9"/>
    <w:rsid w:val="004217A9"/>
    <w:rsid w:val="004301D6"/>
    <w:rsid w:val="00447073"/>
    <w:rsid w:val="00447B1A"/>
    <w:rsid w:val="004602FA"/>
    <w:rsid w:val="0046488F"/>
    <w:rsid w:val="0048617F"/>
    <w:rsid w:val="004877CC"/>
    <w:rsid w:val="004B3971"/>
    <w:rsid w:val="004D57A0"/>
    <w:rsid w:val="004F5F73"/>
    <w:rsid w:val="004F72E5"/>
    <w:rsid w:val="00504798"/>
    <w:rsid w:val="00534B79"/>
    <w:rsid w:val="00582AF2"/>
    <w:rsid w:val="00585CED"/>
    <w:rsid w:val="00594A63"/>
    <w:rsid w:val="005C4CBA"/>
    <w:rsid w:val="005D3799"/>
    <w:rsid w:val="005E4795"/>
    <w:rsid w:val="00600AAE"/>
    <w:rsid w:val="0061785E"/>
    <w:rsid w:val="00637526"/>
    <w:rsid w:val="00672ACD"/>
    <w:rsid w:val="00675F48"/>
    <w:rsid w:val="0068095A"/>
    <w:rsid w:val="006E0A80"/>
    <w:rsid w:val="006E7CBC"/>
    <w:rsid w:val="006F05E9"/>
    <w:rsid w:val="00704140"/>
    <w:rsid w:val="00705FE4"/>
    <w:rsid w:val="00710812"/>
    <w:rsid w:val="007322D4"/>
    <w:rsid w:val="00742F53"/>
    <w:rsid w:val="00752BF0"/>
    <w:rsid w:val="0076405B"/>
    <w:rsid w:val="0076463C"/>
    <w:rsid w:val="007714D5"/>
    <w:rsid w:val="007807BE"/>
    <w:rsid w:val="00783ADB"/>
    <w:rsid w:val="007B0AFB"/>
    <w:rsid w:val="007C2A65"/>
    <w:rsid w:val="007C3329"/>
    <w:rsid w:val="007F52A5"/>
    <w:rsid w:val="007F7F97"/>
    <w:rsid w:val="00807F08"/>
    <w:rsid w:val="008116D8"/>
    <w:rsid w:val="00826AF4"/>
    <w:rsid w:val="0083003F"/>
    <w:rsid w:val="00841BEC"/>
    <w:rsid w:val="00845B76"/>
    <w:rsid w:val="00852887"/>
    <w:rsid w:val="00876053"/>
    <w:rsid w:val="00885936"/>
    <w:rsid w:val="00890777"/>
    <w:rsid w:val="008B4F92"/>
    <w:rsid w:val="008D374A"/>
    <w:rsid w:val="008D3BA6"/>
    <w:rsid w:val="008F6214"/>
    <w:rsid w:val="00911D0C"/>
    <w:rsid w:val="00913651"/>
    <w:rsid w:val="009204C4"/>
    <w:rsid w:val="00943A3B"/>
    <w:rsid w:val="0094798A"/>
    <w:rsid w:val="00952CA6"/>
    <w:rsid w:val="009817ED"/>
    <w:rsid w:val="00984046"/>
    <w:rsid w:val="00990DD9"/>
    <w:rsid w:val="009D4B26"/>
    <w:rsid w:val="009E6F0F"/>
    <w:rsid w:val="00A06A56"/>
    <w:rsid w:val="00A166E3"/>
    <w:rsid w:val="00A202A7"/>
    <w:rsid w:val="00A3625E"/>
    <w:rsid w:val="00A573F2"/>
    <w:rsid w:val="00A72C2F"/>
    <w:rsid w:val="00A75B22"/>
    <w:rsid w:val="00A92E4E"/>
    <w:rsid w:val="00AC35DC"/>
    <w:rsid w:val="00AF27EF"/>
    <w:rsid w:val="00B11E8D"/>
    <w:rsid w:val="00B2106B"/>
    <w:rsid w:val="00B36141"/>
    <w:rsid w:val="00B40D60"/>
    <w:rsid w:val="00B529A7"/>
    <w:rsid w:val="00B52DF1"/>
    <w:rsid w:val="00B55621"/>
    <w:rsid w:val="00B867D7"/>
    <w:rsid w:val="00B91BD7"/>
    <w:rsid w:val="00BB28E4"/>
    <w:rsid w:val="00BD1696"/>
    <w:rsid w:val="00BD19A6"/>
    <w:rsid w:val="00BD1BD4"/>
    <w:rsid w:val="00BD6D6E"/>
    <w:rsid w:val="00BF6E08"/>
    <w:rsid w:val="00C17711"/>
    <w:rsid w:val="00C2494B"/>
    <w:rsid w:val="00C510DC"/>
    <w:rsid w:val="00C87C14"/>
    <w:rsid w:val="00CA48F6"/>
    <w:rsid w:val="00CC3701"/>
    <w:rsid w:val="00CE48E8"/>
    <w:rsid w:val="00D239C6"/>
    <w:rsid w:val="00D4064F"/>
    <w:rsid w:val="00D55D5A"/>
    <w:rsid w:val="00D757B7"/>
    <w:rsid w:val="00D82510"/>
    <w:rsid w:val="00D90DDB"/>
    <w:rsid w:val="00D9619C"/>
    <w:rsid w:val="00DA343A"/>
    <w:rsid w:val="00DB57EF"/>
    <w:rsid w:val="00DC70A4"/>
    <w:rsid w:val="00DD4044"/>
    <w:rsid w:val="00DE2234"/>
    <w:rsid w:val="00DF1DE0"/>
    <w:rsid w:val="00E00CF6"/>
    <w:rsid w:val="00E00DBB"/>
    <w:rsid w:val="00E03D49"/>
    <w:rsid w:val="00E22F2D"/>
    <w:rsid w:val="00E23785"/>
    <w:rsid w:val="00E478E5"/>
    <w:rsid w:val="00E55D59"/>
    <w:rsid w:val="00E6050D"/>
    <w:rsid w:val="00E72AF9"/>
    <w:rsid w:val="00E82A7A"/>
    <w:rsid w:val="00E96526"/>
    <w:rsid w:val="00EA5973"/>
    <w:rsid w:val="00ED30F1"/>
    <w:rsid w:val="00EE06C3"/>
    <w:rsid w:val="00EE21D6"/>
    <w:rsid w:val="00F11EC1"/>
    <w:rsid w:val="00F256BD"/>
    <w:rsid w:val="00F42FD5"/>
    <w:rsid w:val="00F43A36"/>
    <w:rsid w:val="00F5213E"/>
    <w:rsid w:val="00F52C77"/>
    <w:rsid w:val="00F61591"/>
    <w:rsid w:val="00F664BD"/>
    <w:rsid w:val="00F665F1"/>
    <w:rsid w:val="00F66BE6"/>
    <w:rsid w:val="00F9173D"/>
    <w:rsid w:val="00FA33CE"/>
    <w:rsid w:val="00FB6BC9"/>
    <w:rsid w:val="00FC5F8E"/>
    <w:rsid w:val="00FF2924"/>
    <w:rsid w:val="00FF654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B19E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94A"/>
    <w:pPr>
      <w:ind w:left="720"/>
      <w:contextualSpacing/>
    </w:pPr>
  </w:style>
  <w:style w:type="paragraph" w:styleId="BalloonText">
    <w:name w:val="Balloon Text"/>
    <w:basedOn w:val="Normal"/>
    <w:link w:val="BalloonTextChar"/>
    <w:rsid w:val="00CA48F6"/>
    <w:rPr>
      <w:rFonts w:ascii="Tahoma" w:hAnsi="Tahoma" w:cs="Tahoma"/>
      <w:sz w:val="16"/>
      <w:szCs w:val="16"/>
    </w:rPr>
  </w:style>
  <w:style w:type="character" w:customStyle="1" w:styleId="BalloonTextChar">
    <w:name w:val="Balloon Text Char"/>
    <w:basedOn w:val="DefaultParagraphFont"/>
    <w:link w:val="BalloonText"/>
    <w:rsid w:val="00CA48F6"/>
    <w:rPr>
      <w:rFonts w:ascii="Tahoma" w:hAnsi="Tahoma" w:cs="Tahoma"/>
      <w:sz w:val="16"/>
      <w:szCs w:val="16"/>
    </w:rPr>
  </w:style>
  <w:style w:type="paragraph" w:styleId="Header">
    <w:name w:val="header"/>
    <w:basedOn w:val="Normal"/>
    <w:link w:val="HeaderChar"/>
    <w:rsid w:val="00E03D49"/>
    <w:pPr>
      <w:tabs>
        <w:tab w:val="center" w:pos="4513"/>
        <w:tab w:val="right" w:pos="9026"/>
      </w:tabs>
    </w:pPr>
  </w:style>
  <w:style w:type="character" w:customStyle="1" w:styleId="HeaderChar">
    <w:name w:val="Header Char"/>
    <w:basedOn w:val="DefaultParagraphFont"/>
    <w:link w:val="Header"/>
    <w:rsid w:val="00E03D49"/>
    <w:rPr>
      <w:sz w:val="24"/>
      <w:szCs w:val="24"/>
    </w:rPr>
  </w:style>
  <w:style w:type="paragraph" w:styleId="Footer">
    <w:name w:val="footer"/>
    <w:basedOn w:val="Normal"/>
    <w:link w:val="FooterChar"/>
    <w:rsid w:val="00E03D49"/>
    <w:pPr>
      <w:tabs>
        <w:tab w:val="center" w:pos="4513"/>
        <w:tab w:val="right" w:pos="9026"/>
      </w:tabs>
    </w:pPr>
  </w:style>
  <w:style w:type="character" w:customStyle="1" w:styleId="FooterChar">
    <w:name w:val="Footer Char"/>
    <w:basedOn w:val="DefaultParagraphFont"/>
    <w:link w:val="Footer"/>
    <w:rsid w:val="00E03D49"/>
    <w:rPr>
      <w:sz w:val="24"/>
      <w:szCs w:val="24"/>
    </w:rPr>
  </w:style>
  <w:style w:type="paragraph" w:customStyle="1" w:styleId="MainText">
    <w:name w:val="Main Text"/>
    <w:basedOn w:val="Normal"/>
    <w:link w:val="MainTextChar"/>
    <w:rsid w:val="00BD6D6E"/>
    <w:pPr>
      <w:spacing w:line="280" w:lineRule="exact"/>
    </w:pPr>
    <w:rPr>
      <w:rFonts w:ascii="Frutiger 45 Light" w:hAnsi="Frutiger 45 Light"/>
      <w:sz w:val="22"/>
      <w:szCs w:val="20"/>
    </w:rPr>
  </w:style>
  <w:style w:type="character" w:customStyle="1" w:styleId="MainTextChar">
    <w:name w:val="Main Text Char"/>
    <w:link w:val="MainText"/>
    <w:rsid w:val="00BD6D6E"/>
    <w:rPr>
      <w:rFonts w:ascii="Frutiger 45 Light" w:hAnsi="Frutiger 45 Light"/>
      <w:sz w:val="22"/>
    </w:rPr>
  </w:style>
  <w:style w:type="character" w:styleId="Hyperlink">
    <w:name w:val="Hyperlink"/>
    <w:basedOn w:val="DefaultParagraphFont"/>
    <w:rsid w:val="002159C1"/>
    <w:rPr>
      <w:color w:val="0000FF" w:themeColor="hyperlink"/>
      <w:u w:val="single"/>
    </w:rPr>
  </w:style>
  <w:style w:type="character" w:styleId="CommentReference">
    <w:name w:val="annotation reference"/>
    <w:basedOn w:val="DefaultParagraphFont"/>
    <w:rsid w:val="006E7CBC"/>
    <w:rPr>
      <w:sz w:val="16"/>
      <w:szCs w:val="16"/>
    </w:rPr>
  </w:style>
  <w:style w:type="paragraph" w:styleId="CommentText">
    <w:name w:val="annotation text"/>
    <w:basedOn w:val="Normal"/>
    <w:link w:val="CommentTextChar"/>
    <w:rsid w:val="006E7CBC"/>
    <w:rPr>
      <w:sz w:val="20"/>
      <w:szCs w:val="20"/>
    </w:rPr>
  </w:style>
  <w:style w:type="character" w:customStyle="1" w:styleId="CommentTextChar">
    <w:name w:val="Comment Text Char"/>
    <w:basedOn w:val="DefaultParagraphFont"/>
    <w:link w:val="CommentText"/>
    <w:rsid w:val="006E7CBC"/>
  </w:style>
  <w:style w:type="paragraph" w:styleId="CommentSubject">
    <w:name w:val="annotation subject"/>
    <w:basedOn w:val="CommentText"/>
    <w:next w:val="CommentText"/>
    <w:link w:val="CommentSubjectChar"/>
    <w:rsid w:val="006E7CBC"/>
    <w:rPr>
      <w:b/>
      <w:bCs/>
    </w:rPr>
  </w:style>
  <w:style w:type="character" w:customStyle="1" w:styleId="CommentSubjectChar">
    <w:name w:val="Comment Subject Char"/>
    <w:basedOn w:val="CommentTextChar"/>
    <w:link w:val="CommentSubject"/>
    <w:rsid w:val="006E7CBC"/>
    <w:rPr>
      <w:b/>
      <w:bCs/>
    </w:rPr>
  </w:style>
  <w:style w:type="paragraph" w:styleId="PlainText">
    <w:name w:val="Plain Text"/>
    <w:basedOn w:val="Normal"/>
    <w:link w:val="PlainTextChar"/>
    <w:uiPriority w:val="99"/>
    <w:unhideWhenUsed/>
    <w:rsid w:val="00885936"/>
    <w:rPr>
      <w:rFonts w:ascii="Arial" w:eastAsiaTheme="minorHAnsi" w:hAnsi="Arial" w:cs="Arial"/>
      <w:sz w:val="22"/>
      <w:szCs w:val="22"/>
      <w:lang w:eastAsia="en-US"/>
    </w:rPr>
  </w:style>
  <w:style w:type="character" w:customStyle="1" w:styleId="PlainTextChar">
    <w:name w:val="Plain Text Char"/>
    <w:basedOn w:val="DefaultParagraphFont"/>
    <w:link w:val="PlainText"/>
    <w:uiPriority w:val="99"/>
    <w:rsid w:val="00885936"/>
    <w:rPr>
      <w:rFonts w:ascii="Arial" w:eastAsiaTheme="minorHAnsi" w:hAnsi="Arial" w:cs="Arial"/>
      <w:sz w:val="22"/>
      <w:szCs w:val="22"/>
      <w:lang w:eastAsia="en-US"/>
    </w:rPr>
  </w:style>
  <w:style w:type="character" w:styleId="FollowedHyperlink">
    <w:name w:val="FollowedHyperlink"/>
    <w:basedOn w:val="DefaultParagraphFont"/>
    <w:rsid w:val="008F62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94A"/>
    <w:pPr>
      <w:ind w:left="720"/>
      <w:contextualSpacing/>
    </w:pPr>
  </w:style>
  <w:style w:type="paragraph" w:styleId="BalloonText">
    <w:name w:val="Balloon Text"/>
    <w:basedOn w:val="Normal"/>
    <w:link w:val="BalloonTextChar"/>
    <w:rsid w:val="00CA48F6"/>
    <w:rPr>
      <w:rFonts w:ascii="Tahoma" w:hAnsi="Tahoma" w:cs="Tahoma"/>
      <w:sz w:val="16"/>
      <w:szCs w:val="16"/>
    </w:rPr>
  </w:style>
  <w:style w:type="character" w:customStyle="1" w:styleId="BalloonTextChar">
    <w:name w:val="Balloon Text Char"/>
    <w:basedOn w:val="DefaultParagraphFont"/>
    <w:link w:val="BalloonText"/>
    <w:rsid w:val="00CA48F6"/>
    <w:rPr>
      <w:rFonts w:ascii="Tahoma" w:hAnsi="Tahoma" w:cs="Tahoma"/>
      <w:sz w:val="16"/>
      <w:szCs w:val="16"/>
    </w:rPr>
  </w:style>
  <w:style w:type="paragraph" w:styleId="Header">
    <w:name w:val="header"/>
    <w:basedOn w:val="Normal"/>
    <w:link w:val="HeaderChar"/>
    <w:rsid w:val="00E03D49"/>
    <w:pPr>
      <w:tabs>
        <w:tab w:val="center" w:pos="4513"/>
        <w:tab w:val="right" w:pos="9026"/>
      </w:tabs>
    </w:pPr>
  </w:style>
  <w:style w:type="character" w:customStyle="1" w:styleId="HeaderChar">
    <w:name w:val="Header Char"/>
    <w:basedOn w:val="DefaultParagraphFont"/>
    <w:link w:val="Header"/>
    <w:rsid w:val="00E03D49"/>
    <w:rPr>
      <w:sz w:val="24"/>
      <w:szCs w:val="24"/>
    </w:rPr>
  </w:style>
  <w:style w:type="paragraph" w:styleId="Footer">
    <w:name w:val="footer"/>
    <w:basedOn w:val="Normal"/>
    <w:link w:val="FooterChar"/>
    <w:rsid w:val="00E03D49"/>
    <w:pPr>
      <w:tabs>
        <w:tab w:val="center" w:pos="4513"/>
        <w:tab w:val="right" w:pos="9026"/>
      </w:tabs>
    </w:pPr>
  </w:style>
  <w:style w:type="character" w:customStyle="1" w:styleId="FooterChar">
    <w:name w:val="Footer Char"/>
    <w:basedOn w:val="DefaultParagraphFont"/>
    <w:link w:val="Footer"/>
    <w:rsid w:val="00E03D49"/>
    <w:rPr>
      <w:sz w:val="24"/>
      <w:szCs w:val="24"/>
    </w:rPr>
  </w:style>
  <w:style w:type="paragraph" w:customStyle="1" w:styleId="MainText">
    <w:name w:val="Main Text"/>
    <w:basedOn w:val="Normal"/>
    <w:link w:val="MainTextChar"/>
    <w:rsid w:val="00BD6D6E"/>
    <w:pPr>
      <w:spacing w:line="280" w:lineRule="exact"/>
    </w:pPr>
    <w:rPr>
      <w:rFonts w:ascii="Frutiger 45 Light" w:hAnsi="Frutiger 45 Light"/>
      <w:sz w:val="22"/>
      <w:szCs w:val="20"/>
    </w:rPr>
  </w:style>
  <w:style w:type="character" w:customStyle="1" w:styleId="MainTextChar">
    <w:name w:val="Main Text Char"/>
    <w:link w:val="MainText"/>
    <w:rsid w:val="00BD6D6E"/>
    <w:rPr>
      <w:rFonts w:ascii="Frutiger 45 Light" w:hAnsi="Frutiger 45 Light"/>
      <w:sz w:val="22"/>
    </w:rPr>
  </w:style>
  <w:style w:type="character" w:styleId="Hyperlink">
    <w:name w:val="Hyperlink"/>
    <w:basedOn w:val="DefaultParagraphFont"/>
    <w:rsid w:val="002159C1"/>
    <w:rPr>
      <w:color w:val="0000FF" w:themeColor="hyperlink"/>
      <w:u w:val="single"/>
    </w:rPr>
  </w:style>
  <w:style w:type="character" w:styleId="CommentReference">
    <w:name w:val="annotation reference"/>
    <w:basedOn w:val="DefaultParagraphFont"/>
    <w:rsid w:val="006E7CBC"/>
    <w:rPr>
      <w:sz w:val="16"/>
      <w:szCs w:val="16"/>
    </w:rPr>
  </w:style>
  <w:style w:type="paragraph" w:styleId="CommentText">
    <w:name w:val="annotation text"/>
    <w:basedOn w:val="Normal"/>
    <w:link w:val="CommentTextChar"/>
    <w:rsid w:val="006E7CBC"/>
    <w:rPr>
      <w:sz w:val="20"/>
      <w:szCs w:val="20"/>
    </w:rPr>
  </w:style>
  <w:style w:type="character" w:customStyle="1" w:styleId="CommentTextChar">
    <w:name w:val="Comment Text Char"/>
    <w:basedOn w:val="DefaultParagraphFont"/>
    <w:link w:val="CommentText"/>
    <w:rsid w:val="006E7CBC"/>
  </w:style>
  <w:style w:type="paragraph" w:styleId="CommentSubject">
    <w:name w:val="annotation subject"/>
    <w:basedOn w:val="CommentText"/>
    <w:next w:val="CommentText"/>
    <w:link w:val="CommentSubjectChar"/>
    <w:rsid w:val="006E7CBC"/>
    <w:rPr>
      <w:b/>
      <w:bCs/>
    </w:rPr>
  </w:style>
  <w:style w:type="character" w:customStyle="1" w:styleId="CommentSubjectChar">
    <w:name w:val="Comment Subject Char"/>
    <w:basedOn w:val="CommentTextChar"/>
    <w:link w:val="CommentSubject"/>
    <w:rsid w:val="006E7CBC"/>
    <w:rPr>
      <w:b/>
      <w:bCs/>
    </w:rPr>
  </w:style>
  <w:style w:type="paragraph" w:styleId="PlainText">
    <w:name w:val="Plain Text"/>
    <w:basedOn w:val="Normal"/>
    <w:link w:val="PlainTextChar"/>
    <w:uiPriority w:val="99"/>
    <w:unhideWhenUsed/>
    <w:rsid w:val="00885936"/>
    <w:rPr>
      <w:rFonts w:ascii="Arial" w:eastAsiaTheme="minorHAnsi" w:hAnsi="Arial" w:cs="Arial"/>
      <w:sz w:val="22"/>
      <w:szCs w:val="22"/>
      <w:lang w:eastAsia="en-US"/>
    </w:rPr>
  </w:style>
  <w:style w:type="character" w:customStyle="1" w:styleId="PlainTextChar">
    <w:name w:val="Plain Text Char"/>
    <w:basedOn w:val="DefaultParagraphFont"/>
    <w:link w:val="PlainText"/>
    <w:uiPriority w:val="99"/>
    <w:rsid w:val="00885936"/>
    <w:rPr>
      <w:rFonts w:ascii="Arial" w:eastAsiaTheme="minorHAnsi" w:hAnsi="Arial" w:cs="Arial"/>
      <w:sz w:val="22"/>
      <w:szCs w:val="22"/>
      <w:lang w:eastAsia="en-US"/>
    </w:rPr>
  </w:style>
  <w:style w:type="character" w:styleId="FollowedHyperlink">
    <w:name w:val="FollowedHyperlink"/>
    <w:basedOn w:val="DefaultParagraphFont"/>
    <w:rsid w:val="008F62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331190">
      <w:bodyDiv w:val="1"/>
      <w:marLeft w:val="0"/>
      <w:marRight w:val="0"/>
      <w:marTop w:val="0"/>
      <w:marBottom w:val="0"/>
      <w:divBdr>
        <w:top w:val="none" w:sz="0" w:space="0" w:color="auto"/>
        <w:left w:val="none" w:sz="0" w:space="0" w:color="auto"/>
        <w:bottom w:val="none" w:sz="0" w:space="0" w:color="auto"/>
        <w:right w:val="none" w:sz="0" w:space="0" w:color="auto"/>
      </w:divBdr>
    </w:div>
    <w:div w:id="1317222482">
      <w:bodyDiv w:val="1"/>
      <w:marLeft w:val="0"/>
      <w:marRight w:val="0"/>
      <w:marTop w:val="0"/>
      <w:marBottom w:val="0"/>
      <w:divBdr>
        <w:top w:val="none" w:sz="0" w:space="0" w:color="auto"/>
        <w:left w:val="none" w:sz="0" w:space="0" w:color="auto"/>
        <w:bottom w:val="none" w:sz="0" w:space="0" w:color="auto"/>
        <w:right w:val="none" w:sz="0" w:space="0" w:color="auto"/>
      </w:divBdr>
    </w:div>
    <w:div w:id="1358697257">
      <w:bodyDiv w:val="1"/>
      <w:marLeft w:val="0"/>
      <w:marRight w:val="0"/>
      <w:marTop w:val="0"/>
      <w:marBottom w:val="0"/>
      <w:divBdr>
        <w:top w:val="none" w:sz="0" w:space="0" w:color="auto"/>
        <w:left w:val="none" w:sz="0" w:space="0" w:color="auto"/>
        <w:bottom w:val="none" w:sz="0" w:space="0" w:color="auto"/>
        <w:right w:val="none" w:sz="0" w:space="0" w:color="auto"/>
      </w:divBdr>
    </w:div>
    <w:div w:id="1777169138">
      <w:bodyDiv w:val="1"/>
      <w:marLeft w:val="0"/>
      <w:marRight w:val="0"/>
      <w:marTop w:val="0"/>
      <w:marBottom w:val="0"/>
      <w:divBdr>
        <w:top w:val="none" w:sz="0" w:space="0" w:color="auto"/>
        <w:left w:val="none" w:sz="0" w:space="0" w:color="auto"/>
        <w:bottom w:val="none" w:sz="0" w:space="0" w:color="auto"/>
        <w:right w:val="none" w:sz="0" w:space="0" w:color="auto"/>
      </w:divBdr>
      <w:divsChild>
        <w:div w:id="1790857418">
          <w:marLeft w:val="0"/>
          <w:marRight w:val="0"/>
          <w:marTop w:val="0"/>
          <w:marBottom w:val="0"/>
          <w:divBdr>
            <w:top w:val="none" w:sz="0" w:space="0" w:color="auto"/>
            <w:left w:val="none" w:sz="0" w:space="0" w:color="auto"/>
            <w:bottom w:val="none" w:sz="0" w:space="0" w:color="auto"/>
            <w:right w:val="none" w:sz="0" w:space="0" w:color="auto"/>
          </w:divBdr>
          <w:divsChild>
            <w:div w:id="1287128360">
              <w:marLeft w:val="0"/>
              <w:marRight w:val="0"/>
              <w:marTop w:val="0"/>
              <w:marBottom w:val="0"/>
              <w:divBdr>
                <w:top w:val="none" w:sz="0" w:space="0" w:color="auto"/>
                <w:left w:val="none" w:sz="0" w:space="0" w:color="auto"/>
                <w:bottom w:val="none" w:sz="0" w:space="0" w:color="auto"/>
                <w:right w:val="none" w:sz="0" w:space="0" w:color="auto"/>
              </w:divBdr>
              <w:divsChild>
                <w:div w:id="607661004">
                  <w:marLeft w:val="0"/>
                  <w:marRight w:val="0"/>
                  <w:marTop w:val="0"/>
                  <w:marBottom w:val="0"/>
                  <w:divBdr>
                    <w:top w:val="none" w:sz="0" w:space="0" w:color="auto"/>
                    <w:left w:val="none" w:sz="0" w:space="0" w:color="auto"/>
                    <w:bottom w:val="none" w:sz="0" w:space="0" w:color="auto"/>
                    <w:right w:val="none" w:sz="0" w:space="0" w:color="auto"/>
                  </w:divBdr>
                  <w:divsChild>
                    <w:div w:id="496264033">
                      <w:marLeft w:val="0"/>
                      <w:marRight w:val="0"/>
                      <w:marTop w:val="0"/>
                      <w:marBottom w:val="0"/>
                      <w:divBdr>
                        <w:top w:val="none" w:sz="0" w:space="0" w:color="auto"/>
                        <w:left w:val="none" w:sz="0" w:space="0" w:color="auto"/>
                        <w:bottom w:val="none" w:sz="0" w:space="0" w:color="auto"/>
                        <w:right w:val="none" w:sz="0" w:space="0" w:color="auto"/>
                      </w:divBdr>
                      <w:divsChild>
                        <w:div w:id="1312638294">
                          <w:marLeft w:val="0"/>
                          <w:marRight w:val="0"/>
                          <w:marTop w:val="0"/>
                          <w:marBottom w:val="0"/>
                          <w:divBdr>
                            <w:top w:val="none" w:sz="0" w:space="0" w:color="auto"/>
                            <w:left w:val="none" w:sz="0" w:space="0" w:color="auto"/>
                            <w:bottom w:val="none" w:sz="0" w:space="0" w:color="auto"/>
                            <w:right w:val="none" w:sz="0" w:space="0" w:color="auto"/>
                          </w:divBdr>
                          <w:divsChild>
                            <w:div w:id="1701399643">
                              <w:marLeft w:val="0"/>
                              <w:marRight w:val="0"/>
                              <w:marTop w:val="0"/>
                              <w:marBottom w:val="0"/>
                              <w:divBdr>
                                <w:top w:val="none" w:sz="0" w:space="0" w:color="auto"/>
                                <w:left w:val="none" w:sz="0" w:space="0" w:color="auto"/>
                                <w:bottom w:val="none" w:sz="0" w:space="0" w:color="auto"/>
                                <w:right w:val="none" w:sz="0" w:space="0" w:color="auto"/>
                              </w:divBdr>
                              <w:divsChild>
                                <w:div w:id="1764063830">
                                  <w:marLeft w:val="-225"/>
                                  <w:marRight w:val="-225"/>
                                  <w:marTop w:val="0"/>
                                  <w:marBottom w:val="0"/>
                                  <w:divBdr>
                                    <w:top w:val="none" w:sz="0" w:space="0" w:color="auto"/>
                                    <w:left w:val="none" w:sz="0" w:space="0" w:color="auto"/>
                                    <w:bottom w:val="none" w:sz="0" w:space="0" w:color="auto"/>
                                    <w:right w:val="none" w:sz="0" w:space="0" w:color="auto"/>
                                  </w:divBdr>
                                  <w:divsChild>
                                    <w:div w:id="2096397006">
                                      <w:marLeft w:val="0"/>
                                      <w:marRight w:val="0"/>
                                      <w:marTop w:val="0"/>
                                      <w:marBottom w:val="0"/>
                                      <w:divBdr>
                                        <w:top w:val="none" w:sz="0" w:space="0" w:color="auto"/>
                                        <w:left w:val="none" w:sz="0" w:space="0" w:color="auto"/>
                                        <w:bottom w:val="none" w:sz="0" w:space="0" w:color="auto"/>
                                        <w:right w:val="none" w:sz="0" w:space="0" w:color="auto"/>
                                      </w:divBdr>
                                      <w:divsChild>
                                        <w:div w:id="590628435">
                                          <w:marLeft w:val="-225"/>
                                          <w:marRight w:val="-225"/>
                                          <w:marTop w:val="0"/>
                                          <w:marBottom w:val="0"/>
                                          <w:divBdr>
                                            <w:top w:val="none" w:sz="0" w:space="0" w:color="auto"/>
                                            <w:left w:val="none" w:sz="0" w:space="0" w:color="auto"/>
                                            <w:bottom w:val="none" w:sz="0" w:space="0" w:color="auto"/>
                                            <w:right w:val="none" w:sz="0" w:space="0" w:color="auto"/>
                                          </w:divBdr>
                                          <w:divsChild>
                                            <w:div w:id="1502349423">
                                              <w:marLeft w:val="0"/>
                                              <w:marRight w:val="0"/>
                                              <w:marTop w:val="0"/>
                                              <w:marBottom w:val="0"/>
                                              <w:divBdr>
                                                <w:top w:val="none" w:sz="0" w:space="0" w:color="auto"/>
                                                <w:left w:val="none" w:sz="0" w:space="0" w:color="auto"/>
                                                <w:bottom w:val="none" w:sz="0" w:space="0" w:color="auto"/>
                                                <w:right w:val="none" w:sz="0" w:space="0" w:color="auto"/>
                                              </w:divBdr>
                                              <w:divsChild>
                                                <w:div w:id="537664670">
                                                  <w:marLeft w:val="0"/>
                                                  <w:marRight w:val="0"/>
                                                  <w:marTop w:val="0"/>
                                                  <w:marBottom w:val="0"/>
                                                  <w:divBdr>
                                                    <w:top w:val="none" w:sz="0" w:space="0" w:color="auto"/>
                                                    <w:left w:val="none" w:sz="0" w:space="0" w:color="auto"/>
                                                    <w:bottom w:val="none" w:sz="0" w:space="0" w:color="auto"/>
                                                    <w:right w:val="none" w:sz="0" w:space="0" w:color="auto"/>
                                                  </w:divBdr>
                                                  <w:divsChild>
                                                    <w:div w:id="2098744518">
                                                      <w:marLeft w:val="0"/>
                                                      <w:marRight w:val="0"/>
                                                      <w:marTop w:val="0"/>
                                                      <w:marBottom w:val="0"/>
                                                      <w:divBdr>
                                                        <w:top w:val="none" w:sz="0" w:space="0" w:color="auto"/>
                                                        <w:left w:val="none" w:sz="0" w:space="0" w:color="auto"/>
                                                        <w:bottom w:val="none" w:sz="0" w:space="0" w:color="auto"/>
                                                        <w:right w:val="none" w:sz="0" w:space="0" w:color="auto"/>
                                                      </w:divBdr>
                                                      <w:divsChild>
                                                        <w:div w:id="1198853371">
                                                          <w:marLeft w:val="0"/>
                                                          <w:marRight w:val="0"/>
                                                          <w:marTop w:val="0"/>
                                                          <w:marBottom w:val="0"/>
                                                          <w:divBdr>
                                                            <w:top w:val="none" w:sz="0" w:space="0" w:color="auto"/>
                                                            <w:left w:val="none" w:sz="0" w:space="0" w:color="auto"/>
                                                            <w:bottom w:val="none" w:sz="0" w:space="0" w:color="auto"/>
                                                            <w:right w:val="none" w:sz="0" w:space="0" w:color="auto"/>
                                                          </w:divBdr>
                                                          <w:divsChild>
                                                            <w:div w:id="75177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56295">
                                                      <w:marLeft w:val="0"/>
                                                      <w:marRight w:val="0"/>
                                                      <w:marTop w:val="0"/>
                                                      <w:marBottom w:val="0"/>
                                                      <w:divBdr>
                                                        <w:top w:val="none" w:sz="0" w:space="0" w:color="auto"/>
                                                        <w:left w:val="none" w:sz="0" w:space="0" w:color="auto"/>
                                                        <w:bottom w:val="none" w:sz="0" w:space="0" w:color="auto"/>
                                                        <w:right w:val="none" w:sz="0" w:space="0" w:color="auto"/>
                                                      </w:divBdr>
                                                      <w:divsChild>
                                                        <w:div w:id="1846704948">
                                                          <w:marLeft w:val="0"/>
                                                          <w:marRight w:val="0"/>
                                                          <w:marTop w:val="0"/>
                                                          <w:marBottom w:val="0"/>
                                                          <w:divBdr>
                                                            <w:top w:val="none" w:sz="0" w:space="0" w:color="auto"/>
                                                            <w:left w:val="none" w:sz="0" w:space="0" w:color="auto"/>
                                                            <w:bottom w:val="none" w:sz="0" w:space="0" w:color="auto"/>
                                                            <w:right w:val="none" w:sz="0" w:space="0" w:color="auto"/>
                                                          </w:divBdr>
                                                          <w:divsChild>
                                                            <w:div w:id="149927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043742">
                                                      <w:marLeft w:val="0"/>
                                                      <w:marRight w:val="0"/>
                                                      <w:marTop w:val="0"/>
                                                      <w:marBottom w:val="0"/>
                                                      <w:divBdr>
                                                        <w:top w:val="none" w:sz="0" w:space="0" w:color="auto"/>
                                                        <w:left w:val="none" w:sz="0" w:space="0" w:color="auto"/>
                                                        <w:bottom w:val="none" w:sz="0" w:space="0" w:color="auto"/>
                                                        <w:right w:val="none" w:sz="0" w:space="0" w:color="auto"/>
                                                      </w:divBdr>
                                                      <w:divsChild>
                                                        <w:div w:id="1497646084">
                                                          <w:marLeft w:val="0"/>
                                                          <w:marRight w:val="0"/>
                                                          <w:marTop w:val="0"/>
                                                          <w:marBottom w:val="0"/>
                                                          <w:divBdr>
                                                            <w:top w:val="none" w:sz="0" w:space="0" w:color="auto"/>
                                                            <w:left w:val="none" w:sz="0" w:space="0" w:color="auto"/>
                                                            <w:bottom w:val="none" w:sz="0" w:space="0" w:color="auto"/>
                                                            <w:right w:val="none" w:sz="0" w:space="0" w:color="auto"/>
                                                          </w:divBdr>
                                                          <w:divsChild>
                                                            <w:div w:id="26712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385210">
                                              <w:marLeft w:val="0"/>
                                              <w:marRight w:val="0"/>
                                              <w:marTop w:val="0"/>
                                              <w:marBottom w:val="0"/>
                                              <w:divBdr>
                                                <w:top w:val="none" w:sz="0" w:space="0" w:color="auto"/>
                                                <w:left w:val="none" w:sz="0" w:space="0" w:color="auto"/>
                                                <w:bottom w:val="none" w:sz="0" w:space="0" w:color="auto"/>
                                                <w:right w:val="none" w:sz="0" w:space="0" w:color="auto"/>
                                              </w:divBdr>
                                              <w:divsChild>
                                                <w:div w:id="277100801">
                                                  <w:marLeft w:val="0"/>
                                                  <w:marRight w:val="0"/>
                                                  <w:marTop w:val="0"/>
                                                  <w:marBottom w:val="0"/>
                                                  <w:divBdr>
                                                    <w:top w:val="none" w:sz="0" w:space="0" w:color="auto"/>
                                                    <w:left w:val="none" w:sz="0" w:space="0" w:color="auto"/>
                                                    <w:bottom w:val="none" w:sz="0" w:space="0" w:color="auto"/>
                                                    <w:right w:val="none" w:sz="0" w:space="0" w:color="auto"/>
                                                  </w:divBdr>
                                                  <w:divsChild>
                                                    <w:div w:id="77531753">
                                                      <w:marLeft w:val="0"/>
                                                      <w:marRight w:val="0"/>
                                                      <w:marTop w:val="0"/>
                                                      <w:marBottom w:val="0"/>
                                                      <w:divBdr>
                                                        <w:top w:val="none" w:sz="0" w:space="0" w:color="auto"/>
                                                        <w:left w:val="none" w:sz="0" w:space="0" w:color="auto"/>
                                                        <w:bottom w:val="none" w:sz="0" w:space="0" w:color="auto"/>
                                                        <w:right w:val="none" w:sz="0" w:space="0" w:color="auto"/>
                                                      </w:divBdr>
                                                      <w:divsChild>
                                                        <w:div w:id="2056463756">
                                                          <w:marLeft w:val="0"/>
                                                          <w:marRight w:val="0"/>
                                                          <w:marTop w:val="0"/>
                                                          <w:marBottom w:val="0"/>
                                                          <w:divBdr>
                                                            <w:top w:val="none" w:sz="0" w:space="0" w:color="auto"/>
                                                            <w:left w:val="none" w:sz="0" w:space="0" w:color="auto"/>
                                                            <w:bottom w:val="none" w:sz="0" w:space="0" w:color="auto"/>
                                                            <w:right w:val="none" w:sz="0" w:space="0" w:color="auto"/>
                                                          </w:divBdr>
                                                          <w:divsChild>
                                                            <w:div w:id="44316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57095">
                                                      <w:marLeft w:val="0"/>
                                                      <w:marRight w:val="0"/>
                                                      <w:marTop w:val="0"/>
                                                      <w:marBottom w:val="0"/>
                                                      <w:divBdr>
                                                        <w:top w:val="none" w:sz="0" w:space="0" w:color="auto"/>
                                                        <w:left w:val="none" w:sz="0" w:space="0" w:color="auto"/>
                                                        <w:bottom w:val="none" w:sz="0" w:space="0" w:color="auto"/>
                                                        <w:right w:val="none" w:sz="0" w:space="0" w:color="auto"/>
                                                      </w:divBdr>
                                                      <w:divsChild>
                                                        <w:div w:id="749616994">
                                                          <w:marLeft w:val="0"/>
                                                          <w:marRight w:val="0"/>
                                                          <w:marTop w:val="0"/>
                                                          <w:marBottom w:val="0"/>
                                                          <w:divBdr>
                                                            <w:top w:val="none" w:sz="0" w:space="0" w:color="auto"/>
                                                            <w:left w:val="none" w:sz="0" w:space="0" w:color="auto"/>
                                                            <w:bottom w:val="none" w:sz="0" w:space="0" w:color="auto"/>
                                                            <w:right w:val="none" w:sz="0" w:space="0" w:color="auto"/>
                                                          </w:divBdr>
                                                          <w:divsChild>
                                                            <w:div w:id="188174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5504">
                                                      <w:marLeft w:val="0"/>
                                                      <w:marRight w:val="0"/>
                                                      <w:marTop w:val="0"/>
                                                      <w:marBottom w:val="0"/>
                                                      <w:divBdr>
                                                        <w:top w:val="none" w:sz="0" w:space="0" w:color="auto"/>
                                                        <w:left w:val="none" w:sz="0" w:space="0" w:color="auto"/>
                                                        <w:bottom w:val="none" w:sz="0" w:space="0" w:color="auto"/>
                                                        <w:right w:val="none" w:sz="0" w:space="0" w:color="auto"/>
                                                      </w:divBdr>
                                                      <w:divsChild>
                                                        <w:div w:id="1787119954">
                                                          <w:marLeft w:val="0"/>
                                                          <w:marRight w:val="0"/>
                                                          <w:marTop w:val="0"/>
                                                          <w:marBottom w:val="0"/>
                                                          <w:divBdr>
                                                            <w:top w:val="none" w:sz="0" w:space="0" w:color="auto"/>
                                                            <w:left w:val="none" w:sz="0" w:space="0" w:color="auto"/>
                                                            <w:bottom w:val="none" w:sz="0" w:space="0" w:color="auto"/>
                                                            <w:right w:val="none" w:sz="0" w:space="0" w:color="auto"/>
                                                          </w:divBdr>
                                                          <w:divsChild>
                                                            <w:div w:id="3445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215150">
                                              <w:marLeft w:val="0"/>
                                              <w:marRight w:val="0"/>
                                              <w:marTop w:val="0"/>
                                              <w:marBottom w:val="0"/>
                                              <w:divBdr>
                                                <w:top w:val="none" w:sz="0" w:space="0" w:color="auto"/>
                                                <w:left w:val="none" w:sz="0" w:space="0" w:color="auto"/>
                                                <w:bottom w:val="none" w:sz="0" w:space="0" w:color="auto"/>
                                                <w:right w:val="none" w:sz="0" w:space="0" w:color="auto"/>
                                              </w:divBdr>
                                              <w:divsChild>
                                                <w:div w:id="866454294">
                                                  <w:marLeft w:val="0"/>
                                                  <w:marRight w:val="0"/>
                                                  <w:marTop w:val="0"/>
                                                  <w:marBottom w:val="0"/>
                                                  <w:divBdr>
                                                    <w:top w:val="none" w:sz="0" w:space="0" w:color="auto"/>
                                                    <w:left w:val="none" w:sz="0" w:space="0" w:color="auto"/>
                                                    <w:bottom w:val="none" w:sz="0" w:space="0" w:color="auto"/>
                                                    <w:right w:val="none" w:sz="0" w:space="0" w:color="auto"/>
                                                  </w:divBdr>
                                                  <w:divsChild>
                                                    <w:div w:id="1414083595">
                                                      <w:marLeft w:val="0"/>
                                                      <w:marRight w:val="0"/>
                                                      <w:marTop w:val="0"/>
                                                      <w:marBottom w:val="0"/>
                                                      <w:divBdr>
                                                        <w:top w:val="none" w:sz="0" w:space="0" w:color="auto"/>
                                                        <w:left w:val="none" w:sz="0" w:space="0" w:color="auto"/>
                                                        <w:bottom w:val="none" w:sz="0" w:space="0" w:color="auto"/>
                                                        <w:right w:val="none" w:sz="0" w:space="0" w:color="auto"/>
                                                      </w:divBdr>
                                                      <w:divsChild>
                                                        <w:div w:id="1851261257">
                                                          <w:marLeft w:val="0"/>
                                                          <w:marRight w:val="0"/>
                                                          <w:marTop w:val="0"/>
                                                          <w:marBottom w:val="0"/>
                                                          <w:divBdr>
                                                            <w:top w:val="none" w:sz="0" w:space="0" w:color="auto"/>
                                                            <w:left w:val="none" w:sz="0" w:space="0" w:color="auto"/>
                                                            <w:bottom w:val="none" w:sz="0" w:space="0" w:color="auto"/>
                                                            <w:right w:val="none" w:sz="0" w:space="0" w:color="auto"/>
                                                          </w:divBdr>
                                                          <w:divsChild>
                                                            <w:div w:id="117954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93681">
                                                      <w:marLeft w:val="0"/>
                                                      <w:marRight w:val="0"/>
                                                      <w:marTop w:val="0"/>
                                                      <w:marBottom w:val="0"/>
                                                      <w:divBdr>
                                                        <w:top w:val="none" w:sz="0" w:space="0" w:color="auto"/>
                                                        <w:left w:val="none" w:sz="0" w:space="0" w:color="auto"/>
                                                        <w:bottom w:val="none" w:sz="0" w:space="0" w:color="auto"/>
                                                        <w:right w:val="none" w:sz="0" w:space="0" w:color="auto"/>
                                                      </w:divBdr>
                                                      <w:divsChild>
                                                        <w:div w:id="1602489333">
                                                          <w:marLeft w:val="0"/>
                                                          <w:marRight w:val="0"/>
                                                          <w:marTop w:val="0"/>
                                                          <w:marBottom w:val="0"/>
                                                          <w:divBdr>
                                                            <w:top w:val="none" w:sz="0" w:space="0" w:color="auto"/>
                                                            <w:left w:val="none" w:sz="0" w:space="0" w:color="auto"/>
                                                            <w:bottom w:val="none" w:sz="0" w:space="0" w:color="auto"/>
                                                            <w:right w:val="none" w:sz="0" w:space="0" w:color="auto"/>
                                                          </w:divBdr>
                                                          <w:divsChild>
                                                            <w:div w:id="66377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3009303">
      <w:bodyDiv w:val="1"/>
      <w:marLeft w:val="0"/>
      <w:marRight w:val="0"/>
      <w:marTop w:val="0"/>
      <w:marBottom w:val="0"/>
      <w:divBdr>
        <w:top w:val="none" w:sz="0" w:space="0" w:color="auto"/>
        <w:left w:val="none" w:sz="0" w:space="0" w:color="auto"/>
        <w:bottom w:val="none" w:sz="0" w:space="0" w:color="auto"/>
        <w:right w:val="none" w:sz="0" w:space="0" w:color="auto"/>
      </w:divBdr>
    </w:div>
    <w:div w:id="1947735222">
      <w:bodyDiv w:val="1"/>
      <w:marLeft w:val="0"/>
      <w:marRight w:val="0"/>
      <w:marTop w:val="0"/>
      <w:marBottom w:val="0"/>
      <w:divBdr>
        <w:top w:val="none" w:sz="0" w:space="0" w:color="auto"/>
        <w:left w:val="none" w:sz="0" w:space="0" w:color="auto"/>
        <w:bottom w:val="none" w:sz="0" w:space="0" w:color="auto"/>
        <w:right w:val="none" w:sz="0" w:space="0" w:color="auto"/>
      </w:divBdr>
      <w:divsChild>
        <w:div w:id="1822499942">
          <w:marLeft w:val="0"/>
          <w:marRight w:val="0"/>
          <w:marTop w:val="0"/>
          <w:marBottom w:val="0"/>
          <w:divBdr>
            <w:top w:val="none" w:sz="0" w:space="0" w:color="auto"/>
            <w:left w:val="none" w:sz="0" w:space="0" w:color="auto"/>
            <w:bottom w:val="none" w:sz="0" w:space="0" w:color="auto"/>
            <w:right w:val="none" w:sz="0" w:space="0" w:color="auto"/>
          </w:divBdr>
          <w:divsChild>
            <w:div w:id="1536115382">
              <w:marLeft w:val="0"/>
              <w:marRight w:val="0"/>
              <w:marTop w:val="0"/>
              <w:marBottom w:val="300"/>
              <w:divBdr>
                <w:top w:val="none" w:sz="0" w:space="0" w:color="auto"/>
                <w:left w:val="none" w:sz="0" w:space="0" w:color="auto"/>
                <w:bottom w:val="none" w:sz="0" w:space="0" w:color="auto"/>
                <w:right w:val="none" w:sz="0" w:space="0" w:color="auto"/>
              </w:divBdr>
              <w:divsChild>
                <w:div w:id="1788616442">
                  <w:marLeft w:val="0"/>
                  <w:marRight w:val="0"/>
                  <w:marTop w:val="0"/>
                  <w:marBottom w:val="0"/>
                  <w:divBdr>
                    <w:top w:val="none" w:sz="0" w:space="0" w:color="auto"/>
                    <w:left w:val="none" w:sz="0" w:space="0" w:color="auto"/>
                    <w:bottom w:val="none" w:sz="0" w:space="0" w:color="auto"/>
                    <w:right w:val="none" w:sz="0" w:space="0" w:color="auto"/>
                  </w:divBdr>
                  <w:divsChild>
                    <w:div w:id="2112510338">
                      <w:marLeft w:val="150"/>
                      <w:marRight w:val="150"/>
                      <w:marTop w:val="0"/>
                      <w:marBottom w:val="0"/>
                      <w:divBdr>
                        <w:top w:val="none" w:sz="0" w:space="0" w:color="auto"/>
                        <w:left w:val="none" w:sz="0" w:space="0" w:color="auto"/>
                        <w:bottom w:val="none" w:sz="0" w:space="0" w:color="auto"/>
                        <w:right w:val="none" w:sz="0" w:space="0" w:color="auto"/>
                      </w:divBdr>
                      <w:divsChild>
                        <w:div w:id="759759301">
                          <w:marLeft w:val="0"/>
                          <w:marRight w:val="0"/>
                          <w:marTop w:val="0"/>
                          <w:marBottom w:val="0"/>
                          <w:divBdr>
                            <w:top w:val="none" w:sz="0" w:space="0" w:color="auto"/>
                            <w:left w:val="none" w:sz="0" w:space="0" w:color="auto"/>
                            <w:bottom w:val="none" w:sz="0" w:space="0" w:color="auto"/>
                            <w:right w:val="none" w:sz="0" w:space="0" w:color="auto"/>
                          </w:divBdr>
                          <w:divsChild>
                            <w:div w:id="414861666">
                              <w:marLeft w:val="0"/>
                              <w:marRight w:val="0"/>
                              <w:marTop w:val="0"/>
                              <w:marBottom w:val="0"/>
                              <w:divBdr>
                                <w:top w:val="none" w:sz="0" w:space="0" w:color="auto"/>
                                <w:left w:val="none" w:sz="0" w:space="0" w:color="auto"/>
                                <w:bottom w:val="none" w:sz="0" w:space="0" w:color="auto"/>
                                <w:right w:val="none" w:sz="0" w:space="0" w:color="auto"/>
                              </w:divBdr>
                              <w:divsChild>
                                <w:div w:id="2088109347">
                                  <w:marLeft w:val="0"/>
                                  <w:marRight w:val="0"/>
                                  <w:marTop w:val="0"/>
                                  <w:marBottom w:val="0"/>
                                  <w:divBdr>
                                    <w:top w:val="none" w:sz="0" w:space="0" w:color="auto"/>
                                    <w:left w:val="none" w:sz="0" w:space="0" w:color="auto"/>
                                    <w:bottom w:val="none" w:sz="0" w:space="0" w:color="auto"/>
                                    <w:right w:val="none" w:sz="0" w:space="0" w:color="auto"/>
                                  </w:divBdr>
                                  <w:divsChild>
                                    <w:div w:id="906460115">
                                      <w:marLeft w:val="0"/>
                                      <w:marRight w:val="0"/>
                                      <w:marTop w:val="0"/>
                                      <w:marBottom w:val="0"/>
                                      <w:divBdr>
                                        <w:top w:val="none" w:sz="0" w:space="0" w:color="auto"/>
                                        <w:left w:val="none" w:sz="0" w:space="0" w:color="auto"/>
                                        <w:bottom w:val="none" w:sz="0" w:space="0" w:color="auto"/>
                                        <w:right w:val="none" w:sz="0" w:space="0" w:color="auto"/>
                                      </w:divBdr>
                                      <w:divsChild>
                                        <w:div w:id="1327901350">
                                          <w:marLeft w:val="0"/>
                                          <w:marRight w:val="0"/>
                                          <w:marTop w:val="0"/>
                                          <w:marBottom w:val="0"/>
                                          <w:divBdr>
                                            <w:top w:val="none" w:sz="0" w:space="0" w:color="auto"/>
                                            <w:left w:val="none" w:sz="0" w:space="0" w:color="auto"/>
                                            <w:bottom w:val="none" w:sz="0" w:space="0" w:color="auto"/>
                                            <w:right w:val="none" w:sz="0" w:space="0" w:color="auto"/>
                                          </w:divBdr>
                                          <w:divsChild>
                                            <w:div w:id="1541745042">
                                              <w:marLeft w:val="0"/>
                                              <w:marRight w:val="0"/>
                                              <w:marTop w:val="0"/>
                                              <w:marBottom w:val="0"/>
                                              <w:divBdr>
                                                <w:top w:val="none" w:sz="0" w:space="0" w:color="auto"/>
                                                <w:left w:val="none" w:sz="0" w:space="0" w:color="auto"/>
                                                <w:bottom w:val="none" w:sz="0" w:space="0" w:color="auto"/>
                                                <w:right w:val="none" w:sz="0" w:space="0" w:color="auto"/>
                                              </w:divBdr>
                                              <w:divsChild>
                                                <w:div w:id="146666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arah.messenger@local.gov.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176E5-2E36-494C-8FB1-75F7686EB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5</Pages>
  <Words>1492</Words>
  <Characters>8508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9981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Hughes</dc:creator>
  <cp:lastModifiedBy>Frances Marshall</cp:lastModifiedBy>
  <cp:revision>12</cp:revision>
  <cp:lastPrinted>2013-09-27T11:08:00Z</cp:lastPrinted>
  <dcterms:created xsi:type="dcterms:W3CDTF">2014-12-17T08:52:00Z</dcterms:created>
  <dcterms:modified xsi:type="dcterms:W3CDTF">2014-12-30T10:07:00Z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C.Type">
    <vt:lpwstr>Agenda item</vt:lpwstr>
  </op:property>
  <op:property fmtid="{D5CDD505-2E9C-101B-9397-08002B2CF9AE}" pid="3" name="DC.identifier">
    <vt:lpwstr>LGA</vt:lpwstr>
  </op:property>
  <op:property fmtid="{D5CDD505-2E9C-101B-9397-08002B2CF9AE}" pid="4" name="DC.Author">
    <vt:lpwstr>IH</vt:lpwstr>
  </op:property>
  <op:property fmtid="{D5CDD505-2E9C-101B-9397-08002B2CF9AE}" pid="5" name="DC.creator">
    <vt:lpwstr>GSS1\frances.marshall</vt:lpwstr>
  </op:property>
  <op:property fmtid="{D5CDD505-2E9C-101B-9397-08002B2CF9AE}" pid="6" name="eGMS.accessibility">
    <vt:lpwstr>WCAG:Double-A</vt:lpwstr>
  </op:property>
  <op:property fmtid="{D5CDD505-2E9C-101B-9397-08002B2CF9AE}" pid="7" name="DC.Language">
    <vt:lpwstr>eng</vt:lpwstr>
  </op:property>
  <op:property fmtid="{D5CDD505-2E9C-101B-9397-08002B2CF9AE}" pid="8" name="DC.Description">
    <vt:lpwstr/>
  </op:property>
  <op:property fmtid="{D5CDD505-2E9C-101B-9397-08002B2CF9AE}" pid="9" name="DC.date.issued">
    <vt:lpwstr>2013-09-27T00:00:00Z</vt:lpwstr>
  </op:property>
  <op:property fmtid="{D5CDD505-2E9C-101B-9397-08002B2CF9AE}" pid="10" name="e-GMS.subject.keyword">
    <vt:lpwstr>Eurpean and International Affairs Panel,</vt:lpwstr>
  </op:property>
  <op:property fmtid="{D5CDD505-2E9C-101B-9397-08002B2CF9AE}" pid="11" name="Date">
    <vt:lpwstr>2013-09-27T00:00:00Z</vt:lpwstr>
  </op:property>
  <op:property fmtid="{D5CDD505-2E9C-101B-9397-08002B2CF9AE}" pid="12" name="Title">
    <vt:lpwstr>Item 4 - Workforce Update</vt:lpwstr>
  </op:property>
  <op:property fmtid="{D5CDD505-2E9C-101B-9397-08002B2CF9AE}" pid="13" name="Keywords">
    <vt:lpwstr>Council meetings;Government, politics and public administration; Local government; Decision making; Council meetings;</vt:lpwstr>
  </op:property>
  <op:property fmtid="{D5CDD505-2E9C-101B-9397-08002B2CF9AE}" pid="14" name="Author">
    <vt:lpwstr>Your council</vt:lpwstr>
  </op:property>
</op:Properties>
</file>